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30"/>
          <w:szCs w:val="30"/>
          <w:u w:val="single"/>
          <w:bdr w:val="none" w:sz="0" w:space="0" w:color="auto" w:frame="1"/>
        </w:rPr>
        <w:t>OHIO LOCAL UPDATE OVERVIEW AND COMMENTS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30"/>
          <w:szCs w:val="30"/>
          <w:bdr w:val="none" w:sz="0" w:space="0" w:color="auto" w:frame="1"/>
        </w:rPr>
        <w:t>VOLUME 43 NUMBER 2</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27"/>
          <w:szCs w:val="27"/>
          <w:bdr w:val="none" w:sz="0" w:space="0" w:color="auto" w:frame="1"/>
        </w:rPr>
        <w:t>JANUARY 2025</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pict>
          <v:rect id="_x0000_i1025" style="width:0;height:0" o:hralign="center" o:hrstd="t" o:hr="t" fillcolor="#a0a0a0" stroked="f"/>
        </w:pic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All </w:t>
      </w:r>
      <w:r w:rsidRPr="009279AB">
        <w:rPr>
          <w:rFonts w:ascii="Verdana" w:eastAsia="Times New Roman" w:hAnsi="Verdana" w:cs="Times New Roman"/>
          <w:color w:val="222222"/>
          <w:sz w:val="18"/>
          <w:szCs w:val="18"/>
          <w:bdr w:val="none" w:sz="0" w:space="0" w:color="auto" w:frame="1"/>
        </w:rPr>
        <w:t>production-related materials and questions should be directed to the Coshocton Office at 632 Main Street, Coshocton, Ohio 43812 (phone: 800-407-5815, email: production@neola.com). Billing questions should be directed to the Stow Office at 3914 Clock Pointe Trail, Suite 103, Stow, Ohio 44224 (phone: 330-926-0514, fax: 330-926-0525).</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Please do </w:t>
      </w:r>
      <w:r w:rsidRPr="009279AB">
        <w:rPr>
          <w:rFonts w:ascii="inherit" w:eastAsia="Times New Roman" w:hAnsi="inherit" w:cs="Times New Roman"/>
          <w:color w:val="222222"/>
          <w:sz w:val="18"/>
          <w:szCs w:val="18"/>
          <w:u w:val="single"/>
          <w:bdr w:val="none" w:sz="0" w:space="0" w:color="auto" w:frame="1"/>
          <w:shd w:val="clear" w:color="auto" w:fill="FFFFFF"/>
        </w:rPr>
        <w:t>not</w:t>
      </w:r>
      <w:r w:rsidRPr="009279AB">
        <w:rPr>
          <w:rFonts w:ascii="inherit" w:eastAsia="Times New Roman" w:hAnsi="inherit" w:cs="Times New Roman"/>
          <w:color w:val="222222"/>
          <w:sz w:val="18"/>
          <w:szCs w:val="18"/>
          <w:bdr w:val="none" w:sz="0" w:space="0" w:color="auto" w:frame="1"/>
          <w:shd w:val="clear" w:color="auto" w:fill="FFFFFF"/>
        </w:rPr>
        <w:t> retype Neola materials before returning them for processing. We prefer to have the original materials returned after you have marked them indicating which changes and additions you choose to have/not have for your District. If a District decides not to adopt a policy or an administrative guideline, the District is still obligated to follow applicable Federal and State laws relating to that section.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The proposed new, revised, and replacement policies, administrative guidelines, and forms included in this update have been thoughtfully prepared and reviewed by Neola</w:t>
      </w:r>
      <w:r w:rsidRPr="009279AB">
        <w:rPr>
          <w:rFonts w:ascii="inherit" w:eastAsia="Times New Roman" w:hAnsi="inherit" w:cs="Times New Roman"/>
          <w:smallCaps/>
          <w:color w:val="222222"/>
          <w:sz w:val="18"/>
          <w:szCs w:val="18"/>
          <w:bdr w:val="none" w:sz="0" w:space="0" w:color="auto" w:frame="1"/>
          <w:shd w:val="clear" w:color="auto" w:fill="FFFFFF"/>
        </w:rPr>
        <w:t>’s</w:t>
      </w:r>
      <w:r w:rsidRPr="009279AB">
        <w:rPr>
          <w:rFonts w:ascii="inherit" w:eastAsia="Times New Roman" w:hAnsi="inherit" w:cs="Times New Roman"/>
          <w:color w:val="222222"/>
          <w:sz w:val="18"/>
          <w:szCs w:val="18"/>
          <w:bdr w:val="none" w:sz="0" w:space="0" w:color="auto" w:frame="1"/>
          <w:shd w:val="clear" w:color="auto" w:fill="FFFFFF"/>
        </w:rPr>
        <w:t> legal counsel for statutory compliance. If you make changes or substitute in its entirety policies or other materials of your own drafting, those materials should be reviewed by your legal counsel to verify compliance.  Neola does not review district-specific edits to update materials or District-specific policies for statutory compliance.</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 xml:space="preserve">If a policy or guideline is marked as a revision, the changes have been marked in bold (to add material) and crossed out (to delete material).  As you review a revised policy or guideline, you may choose to accept one, many, or all of the changes provided. If a policy or guideline is marked as a replacement, that means there have been enough changes made that justify a complete, clean replacement copy. As you review a replacement policy or guideline, you should also check the materials you have in your current policy or guideline to see if there is some specific wording you want to include in the replacement policy. If so, any text from the current policy should be added using “Track Changes” or the editing tools in the </w:t>
      </w:r>
      <w:proofErr w:type="spellStart"/>
      <w:r w:rsidRPr="009279AB">
        <w:rPr>
          <w:rFonts w:ascii="inherit" w:eastAsia="Times New Roman" w:hAnsi="inherit" w:cs="Times New Roman"/>
          <w:color w:val="222222"/>
          <w:sz w:val="18"/>
          <w:szCs w:val="18"/>
          <w:bdr w:val="none" w:sz="0" w:space="0" w:color="auto" w:frame="1"/>
          <w:shd w:val="clear" w:color="auto" w:fill="FFFFFF"/>
        </w:rPr>
        <w:t>BoardDocs</w:t>
      </w:r>
      <w:proofErr w:type="spellEnd"/>
      <w:r w:rsidRPr="009279AB">
        <w:rPr>
          <w:rFonts w:ascii="inherit" w:eastAsia="Times New Roman" w:hAnsi="inherit" w:cs="Times New Roman"/>
          <w:color w:val="222222"/>
          <w:sz w:val="18"/>
          <w:szCs w:val="18"/>
          <w:bdr w:val="none" w:sz="0" w:space="0" w:color="auto" w:frame="1"/>
          <w:shd w:val="clear" w:color="auto" w:fill="FFFFFF"/>
        </w:rPr>
        <w:t xml:space="preserve"> platform in the replacement policy or guideline before returning it electronically to the Coshocton office for processing.</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If the District authors language and adds it to a policy template or deletes content that is not marked as a choice in the policy template, then these actions will constitute District-specific edits.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Policies that are to be deleted from the policy manual require Board action to rescind the policy.</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As the Update “season” gets underway, Neola offers some suggestions for accessing the comprehensive policy services through your Neola Associate. While “in-person” consultation sessions are the preferred method for Neola Update “visits”, the means by which you and your Neola associate accomplish this review should be mutually determined based on availability and level of comfort with the consultation process. Overall, health and safety are the primary concerns. Your Neola associate will be in contact with you soon to discuss these options with you and to schedule an appointment to review this update and ensure you are current on this and previous updates. Please consider the following options: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numPr>
          <w:ilvl w:val="0"/>
          <w:numId w:val="7"/>
        </w:numPr>
        <w:shd w:val="clear" w:color="auto" w:fill="FFFFFF"/>
        <w:spacing w:beforeAutospacing="1" w:after="0" w:afterAutospacing="1" w:line="240" w:lineRule="auto"/>
        <w:textAlignment w:val="top"/>
        <w:rPr>
          <w:rFonts w:ascii="Verdana" w:eastAsia="Times New Roman" w:hAnsi="Verdana" w:cs="Times New Roman"/>
          <w:color w:val="222222"/>
          <w:sz w:val="18"/>
          <w:szCs w:val="18"/>
        </w:rPr>
      </w:pPr>
      <w:r w:rsidRPr="009279AB">
        <w:rPr>
          <w:rFonts w:ascii="Verdana" w:eastAsia="Times New Roman" w:hAnsi="Verdana" w:cs="Times New Roman"/>
          <w:color w:val="222222"/>
          <w:sz w:val="18"/>
          <w:szCs w:val="18"/>
          <w:bdr w:val="none" w:sz="0" w:space="0" w:color="auto" w:frame="1"/>
        </w:rPr>
        <w:t>Schedule an appointment date/time to review the update materials during an in-person conference,</w:t>
      </w:r>
      <w:r w:rsidRPr="009279AB">
        <w:rPr>
          <w:rFonts w:ascii="Verdana" w:eastAsia="Times New Roman" w:hAnsi="Verdana" w:cs="Times New Roman"/>
          <w:color w:val="222222"/>
          <w:sz w:val="18"/>
          <w:szCs w:val="18"/>
        </w:rPr>
        <w:br/>
        <w:t> </w:t>
      </w:r>
    </w:p>
    <w:p w:rsidR="009279AB" w:rsidRPr="009279AB" w:rsidRDefault="009279AB" w:rsidP="009279AB">
      <w:pPr>
        <w:numPr>
          <w:ilvl w:val="0"/>
          <w:numId w:val="7"/>
        </w:numPr>
        <w:shd w:val="clear" w:color="auto" w:fill="FFFFFF"/>
        <w:spacing w:beforeAutospacing="1" w:after="0" w:afterAutospacing="1" w:line="240" w:lineRule="auto"/>
        <w:textAlignment w:val="top"/>
        <w:rPr>
          <w:rFonts w:ascii="Verdana" w:eastAsia="Times New Roman" w:hAnsi="Verdana" w:cs="Times New Roman"/>
          <w:color w:val="222222"/>
          <w:sz w:val="18"/>
          <w:szCs w:val="18"/>
        </w:rPr>
      </w:pPr>
      <w:r w:rsidRPr="009279AB">
        <w:rPr>
          <w:rFonts w:ascii="Verdana" w:eastAsia="Times New Roman" w:hAnsi="Verdana" w:cs="Times New Roman"/>
          <w:color w:val="222222"/>
          <w:sz w:val="18"/>
          <w:szCs w:val="18"/>
          <w:bdr w:val="none" w:sz="0" w:space="0" w:color="auto" w:frame="1"/>
        </w:rPr>
        <w:t>Schedule/reschedule update or drafting visits for a later time,</w:t>
      </w:r>
      <w:r w:rsidRPr="009279AB">
        <w:rPr>
          <w:rFonts w:ascii="Verdana" w:eastAsia="Times New Roman" w:hAnsi="Verdana" w:cs="Times New Roman"/>
          <w:color w:val="222222"/>
          <w:sz w:val="18"/>
          <w:szCs w:val="18"/>
        </w:rPr>
        <w:br/>
        <w:t> </w:t>
      </w:r>
    </w:p>
    <w:p w:rsidR="009279AB" w:rsidRPr="009279AB" w:rsidRDefault="009279AB" w:rsidP="009279AB">
      <w:pPr>
        <w:numPr>
          <w:ilvl w:val="0"/>
          <w:numId w:val="7"/>
        </w:numPr>
        <w:shd w:val="clear" w:color="auto" w:fill="FFFFFF"/>
        <w:spacing w:beforeAutospacing="1" w:after="0" w:afterAutospacing="1" w:line="240" w:lineRule="auto"/>
        <w:textAlignment w:val="top"/>
        <w:rPr>
          <w:rFonts w:ascii="Verdana" w:eastAsia="Times New Roman" w:hAnsi="Verdana" w:cs="Times New Roman"/>
          <w:color w:val="222222"/>
          <w:sz w:val="18"/>
          <w:szCs w:val="18"/>
        </w:rPr>
      </w:pPr>
      <w:r w:rsidRPr="009279AB">
        <w:rPr>
          <w:rFonts w:ascii="Verdana" w:eastAsia="Times New Roman" w:hAnsi="Verdana" w:cs="Times New Roman"/>
          <w:color w:val="222222"/>
          <w:sz w:val="18"/>
          <w:szCs w:val="18"/>
          <w:bdr w:val="none" w:sz="0" w:space="0" w:color="auto" w:frame="1"/>
        </w:rPr>
        <w:t>Schedule an appointment date/time to review the update materials via virtual meeting, such as Google Meeting or other electronic options, or</w:t>
      </w:r>
      <w:r w:rsidRPr="009279AB">
        <w:rPr>
          <w:rFonts w:ascii="Verdana" w:eastAsia="Times New Roman" w:hAnsi="Verdana" w:cs="Times New Roman"/>
          <w:color w:val="222222"/>
          <w:sz w:val="18"/>
          <w:szCs w:val="18"/>
        </w:rPr>
        <w:br/>
        <w:t> </w:t>
      </w:r>
    </w:p>
    <w:p w:rsidR="009279AB" w:rsidRPr="009279AB" w:rsidRDefault="009279AB" w:rsidP="009279AB">
      <w:pPr>
        <w:numPr>
          <w:ilvl w:val="0"/>
          <w:numId w:val="7"/>
        </w:numPr>
        <w:shd w:val="clear" w:color="auto" w:fill="FFFFFF"/>
        <w:spacing w:beforeAutospacing="1" w:after="0" w:afterAutospacing="1" w:line="240" w:lineRule="auto"/>
        <w:textAlignment w:val="top"/>
        <w:rPr>
          <w:rFonts w:ascii="Verdana" w:eastAsia="Times New Roman" w:hAnsi="Verdana" w:cs="Times New Roman"/>
          <w:color w:val="222222"/>
          <w:sz w:val="18"/>
          <w:szCs w:val="18"/>
        </w:rPr>
      </w:pPr>
      <w:r w:rsidRPr="009279AB">
        <w:rPr>
          <w:rFonts w:ascii="Verdana" w:eastAsia="Times New Roman" w:hAnsi="Verdana" w:cs="Times New Roman"/>
          <w:color w:val="222222"/>
          <w:sz w:val="18"/>
          <w:szCs w:val="18"/>
          <w:bdr w:val="none" w:sz="0" w:space="0" w:color="auto" w:frame="1"/>
        </w:rPr>
        <w:t>Schedule an appointment date/time to review the update materials in a telephone conference.</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If you are not an administrative guidelines client, you did not receive those materials in this packet. Contact your Associate for more information about becoming an administrative guidelines client.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bdr w:val="none" w:sz="0" w:space="0" w:color="auto" w:frame="1"/>
          <w:shd w:val="clear" w:color="auto" w:fill="FFFFFF"/>
        </w:rPr>
        <w:t>Processing Update Materials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lastRenderedPageBreak/>
        <w:t xml:space="preserve">If you will be making changes to these Update documents electronically, use “Track Changes” or the editing tool in the </w:t>
      </w:r>
      <w:proofErr w:type="spellStart"/>
      <w:r w:rsidRPr="009279AB">
        <w:rPr>
          <w:rFonts w:ascii="inherit" w:eastAsia="Times New Roman" w:hAnsi="inherit" w:cs="Times New Roman"/>
          <w:color w:val="222222"/>
          <w:sz w:val="18"/>
          <w:szCs w:val="18"/>
          <w:bdr w:val="none" w:sz="0" w:space="0" w:color="auto" w:frame="1"/>
          <w:shd w:val="clear" w:color="auto" w:fill="FFFFFF"/>
        </w:rPr>
        <w:t>BoardDocs</w:t>
      </w:r>
      <w:proofErr w:type="spellEnd"/>
      <w:r w:rsidRPr="009279AB">
        <w:rPr>
          <w:rFonts w:ascii="inherit" w:eastAsia="Times New Roman" w:hAnsi="inherit" w:cs="Times New Roman"/>
          <w:color w:val="222222"/>
          <w:sz w:val="18"/>
          <w:szCs w:val="18"/>
          <w:bdr w:val="none" w:sz="0" w:space="0" w:color="auto" w:frame="1"/>
          <w:shd w:val="clear" w:color="auto" w:fill="FFFFFF"/>
        </w:rPr>
        <w:t xml:space="preserve"> platform to mark the Neola materials indicating which of the proposed revisions and additions you choose to include or not include for your District, or to make additional edits, before returning them electronically for processing. Be sure to leave the “track changes” and marked up version as the one you submit to the production office in Coshocton, Ohio.</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bdr w:val="none" w:sz="0" w:space="0" w:color="auto" w:frame="1"/>
          <w:shd w:val="clear" w:color="auto" w:fill="FFFFFF"/>
        </w:rPr>
        <w:t>District-Specific Material</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If the District chooses, during any step of the Update process, to incorporate District-specific material into a new policy or guideline that has been proposed or to insert District-specific material into a current policy or guideline for which revisions have been proposed in an update issued by Neola, then the District agrees to hold Neola harmless for those District-specific edits and acknowledges that Neola’s warranty for legal challenges to that District-specific language in that policy or guideline will not be in effect. In addition, Neola retains ownership of the text from the original policy template that remains in a policy to which District-specific material has been added. District-specific materials include the following:</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numPr>
          <w:ilvl w:val="0"/>
          <w:numId w:val="8"/>
        </w:numPr>
        <w:shd w:val="clear" w:color="auto" w:fill="FFFFFF"/>
        <w:spacing w:beforeAutospacing="1" w:after="0" w:afterAutospacing="1" w:line="240" w:lineRule="auto"/>
        <w:jc w:val="both"/>
        <w:textAlignment w:val="top"/>
        <w:rPr>
          <w:rFonts w:ascii="Verdana" w:eastAsia="Times New Roman" w:hAnsi="Verdana" w:cs="Times New Roman"/>
          <w:color w:val="222222"/>
          <w:sz w:val="18"/>
          <w:szCs w:val="18"/>
        </w:rPr>
      </w:pPr>
      <w:r w:rsidRPr="009279AB">
        <w:rPr>
          <w:rFonts w:ascii="inherit" w:eastAsia="Times New Roman" w:hAnsi="inherit" w:cs="Times New Roman"/>
          <w:color w:val="222222"/>
          <w:sz w:val="18"/>
          <w:szCs w:val="18"/>
          <w:bdr w:val="none" w:sz="0" w:space="0" w:color="auto" w:frame="1"/>
        </w:rPr>
        <w:t>Materials from the District’s existing materials that the District requests be incorporated during the drafting process;</w:t>
      </w:r>
      <w:r w:rsidRPr="009279AB">
        <w:rPr>
          <w:rFonts w:ascii="Verdana" w:eastAsia="Times New Roman" w:hAnsi="Verdana" w:cs="Times New Roman"/>
          <w:color w:val="222222"/>
          <w:sz w:val="18"/>
          <w:szCs w:val="18"/>
        </w:rPr>
        <w:br/>
        <w:t> </w:t>
      </w:r>
    </w:p>
    <w:p w:rsidR="009279AB" w:rsidRPr="009279AB" w:rsidRDefault="009279AB" w:rsidP="009279AB">
      <w:pPr>
        <w:numPr>
          <w:ilvl w:val="0"/>
          <w:numId w:val="8"/>
        </w:numPr>
        <w:shd w:val="clear" w:color="auto" w:fill="FFFFFF"/>
        <w:spacing w:beforeAutospacing="1" w:after="0" w:afterAutospacing="1" w:line="240" w:lineRule="auto"/>
        <w:jc w:val="both"/>
        <w:textAlignment w:val="top"/>
        <w:rPr>
          <w:rFonts w:ascii="Verdana" w:eastAsia="Times New Roman" w:hAnsi="Verdana" w:cs="Times New Roman"/>
          <w:color w:val="222222"/>
          <w:sz w:val="18"/>
          <w:szCs w:val="18"/>
        </w:rPr>
      </w:pPr>
      <w:r w:rsidRPr="009279AB">
        <w:rPr>
          <w:rFonts w:ascii="inherit" w:eastAsia="Times New Roman" w:hAnsi="inherit" w:cs="Times New Roman"/>
          <w:color w:val="222222"/>
          <w:sz w:val="18"/>
          <w:szCs w:val="18"/>
          <w:bdr w:val="none" w:sz="0" w:space="0" w:color="auto" w:frame="1"/>
        </w:rPr>
        <w:t>New materials that the District develops in their entirety and exclusive of Neola; and</w:t>
      </w:r>
      <w:r w:rsidRPr="009279AB">
        <w:rPr>
          <w:rFonts w:ascii="Verdana" w:eastAsia="Times New Roman" w:hAnsi="Verdana" w:cs="Times New Roman"/>
          <w:color w:val="222222"/>
          <w:sz w:val="18"/>
          <w:szCs w:val="18"/>
        </w:rPr>
        <w:br/>
        <w:t> </w:t>
      </w:r>
    </w:p>
    <w:p w:rsidR="009279AB" w:rsidRPr="009279AB" w:rsidRDefault="009279AB" w:rsidP="009279AB">
      <w:pPr>
        <w:numPr>
          <w:ilvl w:val="0"/>
          <w:numId w:val="8"/>
        </w:numPr>
        <w:shd w:val="clear" w:color="auto" w:fill="FFFFFF"/>
        <w:spacing w:beforeAutospacing="1" w:after="0" w:afterAutospacing="1" w:line="240" w:lineRule="auto"/>
        <w:jc w:val="both"/>
        <w:textAlignment w:val="top"/>
        <w:rPr>
          <w:rFonts w:ascii="Verdana" w:eastAsia="Times New Roman" w:hAnsi="Verdana" w:cs="Times New Roman"/>
          <w:color w:val="222222"/>
          <w:sz w:val="18"/>
          <w:szCs w:val="18"/>
        </w:rPr>
      </w:pPr>
      <w:r w:rsidRPr="009279AB">
        <w:rPr>
          <w:rFonts w:ascii="inherit" w:eastAsia="Times New Roman" w:hAnsi="inherit" w:cs="Times New Roman"/>
          <w:color w:val="222222"/>
          <w:sz w:val="18"/>
          <w:szCs w:val="18"/>
          <w:bdr w:val="none" w:sz="0" w:space="0" w:color="auto" w:frame="1"/>
        </w:rPr>
        <w:t>Revisions or deletions that substantively depart from Neola’s templates.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Further, Neola does not recommend the use or incorporation of District-specific materials. Neola will, at the request of the District, incorporate District-specific materials into the licensed materials, with the implicit understanding that the District bears all risks associated with the District’s decision to request that such District-specific materials be incorporated. Neola reserves the right to but is not obligated to, advise the District to seek its own legal review of District-specific materials.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bdr w:val="none" w:sz="0" w:space="0" w:color="auto" w:frame="1"/>
          <w:shd w:val="clear" w:color="auto" w:fill="FFFFFF"/>
        </w:rPr>
        <w:t>Notice Regarding Legal Accuracy</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 xml:space="preserve">Neola is vigilant in providing policy language to clients that has been vetted for legal accuracy by outside legal counsel. Should questions arise as to the legal compliance or accuracy of Neola materials, it is our expectation that Neola’s counsel would have the opportunity to assist in the resolution of such a claim. Please notify the Neola corporate office if an issue arises in which such a </w:t>
      </w:r>
      <w:bookmarkStart w:id="0" w:name="_GoBack"/>
      <w:bookmarkEnd w:id="0"/>
      <w:r w:rsidRPr="009279AB">
        <w:rPr>
          <w:rFonts w:ascii="inherit" w:eastAsia="Times New Roman" w:hAnsi="inherit" w:cs="Times New Roman"/>
          <w:color w:val="222222"/>
          <w:sz w:val="18"/>
          <w:szCs w:val="18"/>
          <w:bdr w:val="none" w:sz="0" w:space="0" w:color="auto" w:frame="1"/>
          <w:shd w:val="clear" w:color="auto" w:fill="FFFFFF"/>
        </w:rPr>
        <w:t>review or assistance is necessary.</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 xml:space="preserve">Policies in this update have been reviewed by either Ennis Britton Co., L.P.A. or Peters </w:t>
      </w:r>
      <w:proofErr w:type="spellStart"/>
      <w:r w:rsidRPr="009279AB">
        <w:rPr>
          <w:rFonts w:ascii="inherit" w:eastAsia="Times New Roman" w:hAnsi="inherit" w:cs="Times New Roman"/>
          <w:color w:val="222222"/>
          <w:sz w:val="18"/>
          <w:szCs w:val="18"/>
          <w:bdr w:val="none" w:sz="0" w:space="0" w:color="auto" w:frame="1"/>
          <w:shd w:val="clear" w:color="auto" w:fill="FFFFFF"/>
        </w:rPr>
        <w:t>Kalail</w:t>
      </w:r>
      <w:proofErr w:type="spellEnd"/>
      <w:r w:rsidRPr="009279AB">
        <w:rPr>
          <w:rFonts w:ascii="inherit" w:eastAsia="Times New Roman" w:hAnsi="inherit" w:cs="Times New Roman"/>
          <w:color w:val="222222"/>
          <w:sz w:val="18"/>
          <w:szCs w:val="18"/>
          <w:bdr w:val="none" w:sz="0" w:space="0" w:color="auto" w:frame="1"/>
          <w:shd w:val="clear" w:color="auto" w:fill="FFFFFF"/>
        </w:rPr>
        <w:t xml:space="preserve"> &amp; Markakis Co., L.P.A. for consistency with Federal and State law.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21"/>
          <w:szCs w:val="21"/>
          <w:bdr w:val="none" w:sz="0" w:space="0" w:color="auto" w:frame="1"/>
        </w:rPr>
        <w:t>Reminders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numPr>
          <w:ilvl w:val="0"/>
          <w:numId w:val="9"/>
        </w:numPr>
        <w:shd w:val="clear" w:color="auto" w:fill="FFFFFF"/>
        <w:spacing w:beforeAutospacing="1" w:after="0" w:afterAutospacing="1"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Ohio’s minimum wage increased to $10.70 per hour, effective January 1, 2025, for non-tipped employees. For “employees” under the age of sixteen (16), the state minimum wage matches the Federal minimum wage of $7.25 per hour. This rate is adjusted annually based on the U.S. Consumer Price Index.</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numPr>
          <w:ilvl w:val="0"/>
          <w:numId w:val="10"/>
        </w:numPr>
        <w:shd w:val="clear" w:color="auto" w:fill="FFFFFF"/>
        <w:spacing w:beforeAutospacing="1" w:after="0" w:afterAutospacing="1"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 Internal Revenue Service ("IRS") issued Notice 2024-312 (December 19, 2024) which provides the 2025 mileage rate at seventy cents ($0.70) per mile for business travel (three cents ($0.03) more than the 2024 rate).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numPr>
          <w:ilvl w:val="0"/>
          <w:numId w:val="11"/>
        </w:numPr>
        <w:shd w:val="clear" w:color="auto" w:fill="FFFFFF"/>
        <w:spacing w:beforeAutospacing="1" w:after="0" w:afterAutospacing="1"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 U.S. Department of Labor maintains regulatory authority over State and local government employers, including public school districts.  Note that the following Federal laws have poster requirements which apply to most school districts (no Federal or Federally-assisted contracts or subcontracts):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lastRenderedPageBreak/>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 Equal Employment Opportunity Commission ("EEOC")</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 Employee Polygraph Protection Act ("EPPA")</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Employee Rights under the Fair Labor Standards Act ("FLSA"/"Minimum Wage")</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Employee Rights and Responsibilities under the Family and Medical Leave Act ("FMLA")</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Uniformed Services Employment and Reemployment Rights Act ("USERRA")</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Job Safety and Health:  It's the Law (Occupational Safety and Health Act/"OSHA")</w:t>
      </w:r>
      <w:r w:rsidRPr="009279AB">
        <w:rPr>
          <w:rFonts w:ascii="Verdana" w:eastAsia="Times New Roman" w:hAnsi="Verdana" w:cs="Times New Roman"/>
          <w:color w:val="333333"/>
          <w:sz w:val="17"/>
          <w:szCs w:val="17"/>
        </w:rPr>
        <w:br/>
        <w:t> </w:t>
      </w:r>
    </w:p>
    <w:p w:rsidR="009279AB" w:rsidRPr="009279AB" w:rsidRDefault="009279AB" w:rsidP="009279AB">
      <w:pPr>
        <w:numPr>
          <w:ilvl w:val="0"/>
          <w:numId w:val="12"/>
        </w:numPr>
        <w:shd w:val="clear" w:color="auto" w:fill="FFFFFF"/>
        <w:spacing w:beforeAutospacing="1" w:after="0" w:afterAutospacing="1"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Whistleblower Protections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 </w:t>
      </w:r>
      <w:r w:rsidRPr="009279AB">
        <w:rPr>
          <w:rFonts w:ascii="Verdana" w:eastAsia="Times New Roman" w:hAnsi="Verdana" w:cs="Times New Roman"/>
          <w:color w:val="333333"/>
          <w:sz w:val="18"/>
          <w:szCs w:val="18"/>
          <w:bdr w:val="none" w:sz="0" w:space="0" w:color="auto" w:frame="1"/>
        </w:rPr>
        <w:br/>
        <w:t>In addition, certain organizations may be required to display posters that can only be obtained from DOL's Office of Workers' Compensation Programs ("OWCP"). More information on these posters is available. Links to all Federal employment posters are always available on the Poster Page as are answers to frequently asked questions.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Note that school districts with Federal or Federally-assisted contracts or subcontracts may have additional requirements.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bdr w:val="none" w:sz="0" w:space="0" w:color="auto" w:frame="1"/>
          <w:shd w:val="clear" w:color="auto" w:fill="FFFFFF"/>
        </w:rPr>
        <w:t>Legal Alerts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Included with this update are six (6) legal alerts. These include:</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03 - Legal Alert - New OTES Legislation - When Is an Option Not Really an Option?</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04 - Legal Alert - FLSA Eligibility Twists and Turns in 2024</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 xml:space="preserve">05 - Legal Alert - Ohio Passes Law </w:t>
      </w:r>
      <w:proofErr w:type="gramStart"/>
      <w:r w:rsidRPr="009279AB">
        <w:rPr>
          <w:rFonts w:ascii="Verdana" w:eastAsia="Times New Roman" w:hAnsi="Verdana" w:cs="Times New Roman"/>
          <w:color w:val="333333"/>
          <w:sz w:val="18"/>
          <w:szCs w:val="18"/>
          <w:bdr w:val="none" w:sz="0" w:space="0" w:color="auto" w:frame="1"/>
        </w:rPr>
        <w:t>which</w:t>
      </w:r>
      <w:proofErr w:type="gramEnd"/>
      <w:r w:rsidRPr="009279AB">
        <w:rPr>
          <w:rFonts w:ascii="Verdana" w:eastAsia="Times New Roman" w:hAnsi="Verdana" w:cs="Times New Roman"/>
          <w:color w:val="333333"/>
          <w:sz w:val="18"/>
          <w:szCs w:val="18"/>
          <w:bdr w:val="none" w:sz="0" w:space="0" w:color="auto" w:frame="1"/>
        </w:rPr>
        <w:t xml:space="preserve"> Limits Use of Bathrooms, Other Facilities to Birth Gender</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06 - Legal Alert - Mandatory Policy for Release Time for Religious Instruction ("RTRI")</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07 - Legal Alert - H.B. 206 - Student Discipline</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ind w:left="600"/>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08 - Legal Alert - School Boards Left Out of Remote Meetings Law</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Cs w:val="24"/>
          <w:u w:val="single"/>
          <w:bdr w:val="none" w:sz="0" w:space="0" w:color="auto" w:frame="1"/>
          <w:shd w:val="clear" w:color="auto" w:fill="FFFFFF"/>
        </w:rPr>
        <w:t>BYLAWS AND POLICIES</w:t>
      </w:r>
      <w:r w:rsidRPr="009279AB">
        <w:rPr>
          <w:rFonts w:ascii="Verdana" w:eastAsia="Times New Roman" w:hAnsi="Verdana" w:cs="Times New Roman"/>
          <w:color w:val="333333"/>
          <w:sz w:val="17"/>
          <w:szCs w:val="17"/>
          <w:bdr w:val="none" w:sz="0" w:space="0" w:color="auto" w:frame="1"/>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Bylaw 0131.1 - Technical Corrections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bylaw has been revised to streamline the process of making technical corrections to policies and bylaws. The bylaw provides options for defining technical corrections and authorizes the Superintendent to make such corrections and provide a summary of the corrections to the Board for review.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revised bylaw should be adopted if the Board wishes to streamline the technical corrections process.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Bylaw 0171 - Review of Policy</w:t>
      </w:r>
      <w:r w:rsidRPr="009279AB">
        <w:rPr>
          <w:rFonts w:ascii="inherit" w:eastAsia="Times New Roman" w:hAnsi="inherit" w:cs="Times New Roman"/>
          <w:b/>
          <w:bCs/>
          <w:color w:val="222222"/>
          <w:sz w:val="21"/>
          <w:szCs w:val="21"/>
          <w:bdr w:val="none" w:sz="0" w:space="0" w:color="auto" w:frame="1"/>
          <w:shd w:val="clear" w:color="auto" w:fill="FFFFFF"/>
        </w:rPr>
        <w:t> (Rescind)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It is suggested that this bylaw be rescinded (deleted) to avoid any conflict or inconsistency with Bylaw 0131.1 - Technical Corrections.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1422.01 - Drug-Free Workplace</w:t>
      </w:r>
      <w:r w:rsidRPr="009279AB">
        <w:rPr>
          <w:rFonts w:ascii="inherit" w:eastAsia="Times New Roman" w:hAnsi="inherit" w:cs="Times New Roman"/>
          <w:b/>
          <w:bCs/>
          <w:color w:val="222222"/>
          <w:sz w:val="21"/>
          <w:szCs w:val="21"/>
          <w:bdr w:val="none" w:sz="0" w:space="0" w:color="auto" w:frame="1"/>
          <w:shd w:val="clear" w:color="auto" w:fill="FFFFFF"/>
        </w:rPr>
        <w:t> (New)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lastRenderedPageBreak/>
        <w:t>This policy has been added to include the same provisions in Policy 3122.01/4122.01 regarding Drug-Free Workplace for administrators that pertain to other district employees.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2260.02 - Single Gender Classes and Activities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optional policy is revised to provide additional guidance for implementation and to include clarifications suggested by the Office for Civil Rights ("OCR").</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222222"/>
          <w:sz w:val="18"/>
          <w:szCs w:val="18"/>
          <w:bdr w:val="none" w:sz="0" w:space="0" w:color="auto" w:frame="1"/>
        </w:rPr>
        <w:t>If the District has opted to include this policy, the revisions should be adopted to maintain current and compliant policies.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2271 - College Credit Plus Program</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is revised to include the provisions of S.B. 104 (effective February 25, 2025). The bill revises the operations of the College Credit Plus ("CCP") Program, providing an option for a student or a student's parent to inform the school of the student's intent to participate in CCP in the next semester by November 1 preceding that semester. Such participation may only be approved for the next semester/term. The bill requires each Institution of Higher Education ("IHE") to provide CCP students with a mandatory orientation that meets guidelines issued by the Chancellor and the Department. Additionally, the district is required to use CCP forms developed by the Chancellor and the Department.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Revisions to this policy reflect current provisions of state law and should be adopted.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2340 - Field and Other District-Sponsored Trips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is revised to include the overnight accommodations restrictions required by S.B. 104 (effective February 25, 2025). S.B. 104 mandates that students of the opposite biological sex may not share overnight accommodations.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Revisions to this policy reflect current provisions of state law and should be adopted.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2430.02 - Participation of Community/STEM School Students in Extra-Curricular Activities</w:t>
      </w:r>
      <w:r w:rsidRPr="009279AB">
        <w:rPr>
          <w:rFonts w:ascii="inherit" w:eastAsia="Times New Roman" w:hAnsi="inherit" w:cs="Times New Roman"/>
          <w:b/>
          <w:bCs/>
          <w:color w:val="222222"/>
          <w:sz w:val="21"/>
          <w:szCs w:val="21"/>
          <w:bdr w:val="none" w:sz="0" w:space="0" w:color="auto" w:frame="1"/>
          <w:shd w:val="clear" w:color="auto" w:fill="FFFFFF"/>
        </w:rPr>
        <w:t> (Revised)</w:t>
      </w:r>
      <w:r w:rsidRPr="009279AB">
        <w:rPr>
          <w:rFonts w:ascii="inherit" w:eastAsia="Times New Roman" w:hAnsi="inherit" w:cs="Times New Roman"/>
          <w:b/>
          <w:bCs/>
          <w:color w:val="222222"/>
          <w:sz w:val="21"/>
          <w:szCs w:val="21"/>
          <w:u w:val="single"/>
          <w:bdr w:val="none" w:sz="0" w:space="0" w:color="auto" w:frame="1"/>
          <w:shd w:val="clear" w:color="auto" w:fill="FFFFFF"/>
        </w:rPr>
        <w:t>Policy 2431 - Interscholastic Athletics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Policy 2431 is revised to include the provisions of H.B. 47 regarding the mandatory informational meeting for students and parents and adding sudden cardiac arrest to training and restrictions required. Both policies are revised to include the athletic eligibility provisions of H.B. 147.</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These revisions reflect current state law and should be adopted.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2460 - Special Education</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The Ohio Department of Education and Workforce ("DEW") recently released updated Special Education Model Policies and Procedures (“Model Policies”) that are consistent with the 2023 Ohio Operating Standards for Ohio Educational Agencies Serving Children with Disabilities (“Operating Standards”). The Operating Standards require educational agencies to adopt written policies and procedures regarding the education of children with disabilities (3301-51-02). In addition, the Operating Standards allow educational agencies to choose which method they will use to determine the existence of a specific learning disability and require districts to develop written procedures for the implementation of their chosen method (3301-51-06). To fulfill the preceding requirements, school boards may either adopt the Model Policies or develop their own. This revised policy reflects this recent change.  Given that the updated Model Policies reflect existing regulations and explain procedural mechanisms, Neola recommends that Boards adopt them. If, however, a board of education wants to enhance or expand upon the Model Policies to meet the needs of students and staff in their district, they may do so.</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In a Special Update issued on January 3, 2025, Neola provided a legal alert and a sample resolution to assist districts in meeting the March 30, 2025 adoption notification timeline prescribed by the Department.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2460 (ODE)</w:t>
      </w:r>
      <w:r w:rsidRPr="009279AB">
        <w:rPr>
          <w:rFonts w:ascii="inherit" w:eastAsia="Times New Roman" w:hAnsi="inherit" w:cs="Times New Roman"/>
          <w:b/>
          <w:bCs/>
          <w:color w:val="222222"/>
          <w:sz w:val="21"/>
          <w:szCs w:val="21"/>
          <w:bdr w:val="none" w:sz="0" w:space="0" w:color="auto" w:frame="1"/>
          <w:shd w:val="clear" w:color="auto" w:fill="FFFFFF"/>
        </w:rPr>
        <w:t> (Rescind)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is being rescinded (deleted) as it no longer meets the requirements of law or of the Operating Standards put forth in Ohio Administrative Code ("OAC").</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lastRenderedPageBreak/>
        <w:t>Policy 5113 - Inter-District Open Enrollment</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 xml:space="preserve">Revisions to this policy update language to coincide with current Ohio Department of Education and Workforce ("DEW") provisions and to include the requirements of S.B. 208 (effective April 9, 2025) to permit a student who is not a native student of the district to open enroll in the district if the student’s parent is an active duty member of the armed forces of the United States who is stationed in Ohio and who provides the district a copy of the parent’s official written order verifying the parent’s status as an active duty member of the armed forces. Additionally, the bill permits a student enrolled under a district’s open enrollment policy exception for military children to continue to attend that district and receive transportation services for the remainder of the school year if the student’s parent is discharged or released from active duty.  The new military exception must be added to policies for districts that either entirely prohibit </w:t>
      </w:r>
      <w:proofErr w:type="spellStart"/>
      <w:r w:rsidRPr="009279AB">
        <w:rPr>
          <w:rFonts w:ascii="Verdana" w:eastAsia="Times New Roman" w:hAnsi="Verdana" w:cs="Times New Roman"/>
          <w:color w:val="333333"/>
          <w:sz w:val="18"/>
          <w:szCs w:val="18"/>
          <w:bdr w:val="none" w:sz="0" w:space="0" w:color="auto" w:frame="1"/>
        </w:rPr>
        <w:t>interdistrict</w:t>
      </w:r>
      <w:proofErr w:type="spellEnd"/>
      <w:r w:rsidRPr="009279AB">
        <w:rPr>
          <w:rFonts w:ascii="Verdana" w:eastAsia="Times New Roman" w:hAnsi="Verdana" w:cs="Times New Roman"/>
          <w:color w:val="333333"/>
          <w:sz w:val="18"/>
          <w:szCs w:val="18"/>
          <w:bdr w:val="none" w:sz="0" w:space="0" w:color="auto" w:frame="1"/>
        </w:rPr>
        <w:t xml:space="preserve"> open enrollment or only permit it for adjacent district students.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 xml:space="preserve">Under current law, each school district in Ohio must establish an </w:t>
      </w:r>
      <w:proofErr w:type="spellStart"/>
      <w:r w:rsidRPr="009279AB">
        <w:rPr>
          <w:rFonts w:ascii="Verdana" w:eastAsia="Times New Roman" w:hAnsi="Verdana" w:cs="Times New Roman"/>
          <w:color w:val="333333"/>
          <w:sz w:val="18"/>
          <w:szCs w:val="18"/>
          <w:bdr w:val="none" w:sz="0" w:space="0" w:color="auto" w:frame="1"/>
        </w:rPr>
        <w:t>interdistrict</w:t>
      </w:r>
      <w:proofErr w:type="spellEnd"/>
      <w:r w:rsidRPr="009279AB">
        <w:rPr>
          <w:rFonts w:ascii="Verdana" w:eastAsia="Times New Roman" w:hAnsi="Verdana" w:cs="Times New Roman"/>
          <w:color w:val="333333"/>
          <w:sz w:val="18"/>
          <w:szCs w:val="18"/>
          <w:bdr w:val="none" w:sz="0" w:space="0" w:color="auto" w:frame="1"/>
        </w:rPr>
        <w:t xml:space="preserve"> open enrollment policy that either entirely prohibits open enrollment, with noted exceptions, or permits open enrollment only of students from adjacent districts (with noted exceptions), or permits open enrollment of students from any other district.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5120 - Assignment within District</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Revisions to this policy update language to coincide with current Ohio Department of Education and Workforce ("DEW") provisions.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Revisions to this policy should be adopted to maintain accurate policies, consistent with Department guidance.</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5131 - Transfer Students</w:t>
      </w:r>
      <w:r w:rsidRPr="009279AB">
        <w:rPr>
          <w:rFonts w:ascii="inherit" w:eastAsia="Times New Roman" w:hAnsi="inherit" w:cs="Times New Roman"/>
          <w:b/>
          <w:bCs/>
          <w:color w:val="222222"/>
          <w:sz w:val="21"/>
          <w:szCs w:val="21"/>
          <w:bdr w:val="none" w:sz="0" w:space="0" w:color="auto" w:frame="1"/>
          <w:shd w:val="clear" w:color="auto" w:fill="FFFFFF"/>
        </w:rPr>
        <w:t> (Technical Correction)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correction is provided, as the revision suggested in the Volume 43 Number 1 update in October 2024 was incorrectly applied. The provisions of H.B. 147 apply to athletic eligibility as opposed to academic transfer.</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correction should be adopted to maintain accurate policies.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5223 - Released Time for Religious Instruction</w:t>
      </w:r>
      <w:r w:rsidRPr="009279AB">
        <w:rPr>
          <w:rFonts w:ascii="inherit" w:eastAsia="Times New Roman" w:hAnsi="inherit" w:cs="Times New Roman"/>
          <w:b/>
          <w:bCs/>
          <w:color w:val="222222"/>
          <w:sz w:val="21"/>
          <w:szCs w:val="21"/>
          <w:bdr w:val="none" w:sz="0" w:space="0" w:color="auto" w:frame="1"/>
          <w:shd w:val="clear" w:color="auto" w:fill="FFFFFF"/>
        </w:rPr>
        <w:t> (New/Revised)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was originally released in 2014 and revised in 2016 as provided by statute as an option for districts. H.B. 8 (effective April 9, 2025) requires districts to adopt a policy authorizing students to be excused from school to attend a released time course in religious instruction. The bill requires school districts to collaborate with a sponsoring entity of a released time course in religious instruction to identify a time for the course to be offered during the school day. Further, the act permits a school district to require a sponsoring entity’s instructors and volunteers undergo criminal records checks in a manner determined by the district.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should be adopted, after consideration of the various options provided, in order to comply with current law.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5330 - Use of Medications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has been reviewed and modified to reflect the specific provisions of H.B. 70 (effective March 20, 2025) to allow districts to authorize specific employees to administer over-the-counter ("OTC") drugs to students. Options are provided to allow for structure and parental permission for this authorization. Further, the policy was revised to reflect the provisions of H.B. 206 (effective April 9, 2025) authorizing the storage and use of drugs used to treat seizures.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School drug administration policies do not affect a school district's ability to administer emergency care or treatment under existing law. School drug administration policies also do not restrict the possession or application of nonprescription topical ointments to prevent sunburn.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Revisions to this policy should be adopted if the district chooses to authorize employees to administer over-the-counter drugs to students and the required use of seizure medications.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5350 - Student Health, Wellbeing, and Suicide Prevention</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lastRenderedPageBreak/>
        <w:t>This policy is revised to include comprehensive mental health and wellness initiatives that promote the emotional and physical safety of students and staff. It also addresses training requirements for students and staff as prescribed in H.B. 33.</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Revisions to this policy should be considered in order to comply with current provisions of law.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5460 - Graduation Requirements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is revised to include additional diploma seals that have been added by the Ohio Department of Education and Workforce ("DEW").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revised policy should be adopted to include the most recent provisions put forth by the Department.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5610 - Removal, Suspension, Expulsion, and Permanent Exclusion of Students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has been revised to reflect the provisions of H.B. 206 (effective April 9, 2025) which permit a school district to establish a policy that authorizes the Superintendent to expel a student for not more than 180 school days for actions that pose “imminent and severe endangerment” to the health and safety of other students or school employees. The Superintendent must develop conditions for a student expelled for imminent and severe endangerment to satisfy before that student may be reinstated, one of which must be an assessment by a psychiatrist, licensed psychologist, or licensed school psychologist to determine whether the student poses a danger. The Board of Education is required to establish guidelines for appropriate conditions that the Superintendent may use.  All determinations by the Superintendent are subject to the same notification requirements and appeals process as other types of expulsions under current law.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revised policy reflects the provisions of current law and should be considered for adoption if the district chooses to exercise the expanded disciplinary procedures prescribed.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5751 - Parental Status of Students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is revised to reflect the latest legislation and regulatory provisions put forth by Federal law to provide appropriate accommodations and protect pregnancy and parental rights of students.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Revisions to this policy should be adopted in order to comply with current law.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5780.01 - Parents' Bill of Rights</w:t>
      </w:r>
      <w:r w:rsidRPr="009279AB">
        <w:rPr>
          <w:rFonts w:ascii="inherit" w:eastAsia="Times New Roman" w:hAnsi="inherit" w:cs="Times New Roman"/>
          <w:b/>
          <w:bCs/>
          <w:color w:val="222222"/>
          <w:sz w:val="21"/>
          <w:szCs w:val="21"/>
          <w:bdr w:val="none" w:sz="0" w:space="0" w:color="auto" w:frame="1"/>
          <w:shd w:val="clear" w:color="auto" w:fill="FFFFFF"/>
        </w:rPr>
        <w:t> (New)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reflects the provisions of H.B. 8 (effective April 9, 2025), which requires public schools to adopt a policy (by July 1, 2025) that enacts the Parents' Bill of Rights to include parental notification on student health and well-being and instructional materials with sexuality content. The district must establish a process under which the school must resolve written concerns submitted by parents about topics addressed in the bill.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reflects current law and should be adopted to maintain current, compliant policies.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6151 - Insufficient Funds Checks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has been revised and a corresponding AG added at the request of clients.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These revisions should be considered for adoption.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7421 - Restrooms, Locker Rooms, Shower Rooms, and Changing Rooms</w:t>
      </w:r>
      <w:r w:rsidRPr="009279AB">
        <w:rPr>
          <w:rFonts w:ascii="inherit" w:eastAsia="Times New Roman" w:hAnsi="inherit" w:cs="Times New Roman"/>
          <w:b/>
          <w:bCs/>
          <w:color w:val="222222"/>
          <w:sz w:val="21"/>
          <w:szCs w:val="21"/>
          <w:bdr w:val="none" w:sz="0" w:space="0" w:color="auto" w:frame="1"/>
          <w:shd w:val="clear" w:color="auto" w:fill="FFFFFF"/>
        </w:rPr>
        <w:t> (New)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new policy (effective February 25, 2025) reflects the provisions of S.B 104, which require public schools and educational service centers ("ESCs") to designate specified facilities for the exclusive use by either the male biological sex or the female biological sex. The District shall prohibit use by any student, employee, or any other person of a facility designated for use by the opposite biological sex unless one of the statutory exceptions applies.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reflects the provisions of current law and must be implemented in order to comply with the state statute.</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7440.01 Video Surveillance and Electronic Monitoring</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lastRenderedPageBreak/>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is revised to add an option authorizing the use of Smart Sensor Monitoring Technology.</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language should be included if the district is using this monitoring technology.</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8142 - Criminal History Record Check for Contracted School Services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 xml:space="preserve">This policy was revised to include the requirements of H.B. 33 for individuals providing contracted school services to enroll in </w:t>
      </w:r>
      <w:proofErr w:type="spellStart"/>
      <w:r w:rsidRPr="009279AB">
        <w:rPr>
          <w:rFonts w:ascii="inherit" w:eastAsia="Times New Roman" w:hAnsi="inherit" w:cs="Times New Roman"/>
          <w:color w:val="222222"/>
          <w:sz w:val="18"/>
          <w:szCs w:val="18"/>
          <w:bdr w:val="none" w:sz="0" w:space="0" w:color="auto" w:frame="1"/>
          <w:shd w:val="clear" w:color="auto" w:fill="FFFFFF"/>
        </w:rPr>
        <w:t>Rapback</w:t>
      </w:r>
      <w:proofErr w:type="spellEnd"/>
      <w:r w:rsidRPr="009279AB">
        <w:rPr>
          <w:rFonts w:ascii="inherit" w:eastAsia="Times New Roman" w:hAnsi="inherit" w:cs="Times New Roman"/>
          <w:color w:val="222222"/>
          <w:sz w:val="18"/>
          <w:szCs w:val="18"/>
          <w:bdr w:val="none" w:sz="0" w:space="0" w:color="auto" w:frame="1"/>
          <w:shd w:val="clear" w:color="auto" w:fill="FFFFFF"/>
        </w:rPr>
        <w:t xml:space="preserve"> if they have routine interaction with a student or regular responsibility for the care, custody, and control of a student.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reflects current Ohio law and should be adopted to maintain accurate and compliant policies and practices.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Policy 8452 - Automated External Defibrillators ("AED") and Cardiopulmonary Resuscitation</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policy has been revised to reflect the requirements of H.B. 47, effective October 24, 2024. The act requires all school districts to place an AED in each school and sports/recreation area under its control. The act requires each school district and school to provide training in the use of AEDs to teachers, principals, administrative employees, coaches, athletic trainers, other personnel who supervise interscholastic athletics, and any other employee subject to in-service training requirements. Each district and school must adopt an emergency action plan for the use of AEDs. Additionally, the district must hold informational meetings regarding the symptoms and warning signs of sudden cardiac arrest for all ages of student or youth athletes before the start of each athletic season.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This revised policy reflects the current requirements of law and should be adopted.</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21"/>
          <w:szCs w:val="21"/>
          <w:u w:val="single"/>
          <w:bdr w:val="none" w:sz="0" w:space="0" w:color="auto" w:frame="1"/>
        </w:rPr>
        <w:t>Policy 8500 - Food Services</w:t>
      </w:r>
      <w:r w:rsidRPr="009279AB">
        <w:rPr>
          <w:rFonts w:ascii="inherit" w:eastAsia="Times New Roman" w:hAnsi="inherit" w:cs="Times New Roman"/>
          <w:b/>
          <w:bCs/>
          <w:color w:val="333333"/>
          <w:sz w:val="21"/>
          <w:szCs w:val="21"/>
          <w:bdr w:val="none" w:sz="0" w:space="0" w:color="auto" w:frame="1"/>
        </w:rPr>
        <w:t> (Revised)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policy has been revised to include the option from H.B. 8 to provide a school lunch for students participating in Released Time for Religious Instruction ("RTRI") during the lunch period. Additional language and options regarding "bad debt" and dietary modifications have been included at the request of clients due to audits.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These revisions should be considered for adoption.</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Cs w:val="24"/>
          <w:u w:val="single"/>
          <w:bdr w:val="none" w:sz="0" w:space="0" w:color="auto" w:frame="1"/>
          <w:shd w:val="clear" w:color="auto" w:fill="FFFFFF"/>
        </w:rPr>
        <w:t>ADMINISTRATIVE GUIDELINES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2260.02 - Single-Gender Classes and Activities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2260.02.</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2271 - College Credit Plus Program</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2271.</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2340C - Overnight Trips (District-Sponsored)</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2340.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2460 - Special Education</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2460.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5113 - Admission of Students under Inter-District Open Enrollment</w:t>
      </w:r>
      <w:r w:rsidRPr="009279AB">
        <w:rPr>
          <w:rFonts w:ascii="inherit" w:eastAsia="Times New Roman" w:hAnsi="inherit" w:cs="Times New Roman"/>
          <w:b/>
          <w:bCs/>
          <w:color w:val="222222"/>
          <w:sz w:val="21"/>
          <w:szCs w:val="21"/>
          <w:bdr w:val="none" w:sz="0" w:space="0" w:color="auto" w:frame="1"/>
          <w:shd w:val="clear" w:color="auto" w:fill="FFFFFF"/>
        </w:rPr>
        <w:t> (Replacement)</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AG was revised to combine the original V1 and V2 versions of this template. See also note on Policy 5113.</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5120 - Assignment to Class and Grade</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5120.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lastRenderedPageBreak/>
        <w:t>AG 5330 - Use of Medications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5330.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5350 - Suicide Intervention Process</w:t>
      </w:r>
      <w:r w:rsidRPr="009279AB">
        <w:rPr>
          <w:rFonts w:ascii="inherit" w:eastAsia="Times New Roman" w:hAnsi="inherit" w:cs="Times New Roman"/>
          <w:b/>
          <w:bCs/>
          <w:color w:val="222222"/>
          <w:sz w:val="21"/>
          <w:szCs w:val="21"/>
          <w:bdr w:val="none" w:sz="0" w:space="0" w:color="auto" w:frame="1"/>
          <w:shd w:val="clear" w:color="auto" w:fill="FFFFFF"/>
        </w:rPr>
        <w:t> (Revised)</w:t>
      </w: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5350.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5360 - Recess Guidelines for Harsh Weather</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This guideline was revised at the request of clients to include Heat Index information from NWA.</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5460D - Diploma Seals</w:t>
      </w:r>
      <w:r w:rsidRPr="009279AB">
        <w:rPr>
          <w:rFonts w:ascii="inherit" w:eastAsia="Times New Roman" w:hAnsi="inherit" w:cs="Times New Roman"/>
          <w:b/>
          <w:bCs/>
          <w:color w:val="222222"/>
          <w:sz w:val="21"/>
          <w:szCs w:val="21"/>
          <w:bdr w:val="none" w:sz="0" w:space="0" w:color="auto" w:frame="1"/>
          <w:shd w:val="clear" w:color="auto" w:fill="FFFFFF"/>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5460.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u w:val="single"/>
          <w:bdr w:val="none" w:sz="0" w:space="0" w:color="auto" w:frame="1"/>
          <w:shd w:val="clear" w:color="auto" w:fill="FFFFFF"/>
        </w:rPr>
        <w:t>AG 6151 Insufficient Funds Checks</w:t>
      </w:r>
      <w:r w:rsidRPr="009279AB">
        <w:rPr>
          <w:rFonts w:ascii="inherit" w:eastAsia="Times New Roman" w:hAnsi="inherit" w:cs="Times New Roman"/>
          <w:b/>
          <w:bCs/>
          <w:color w:val="222222"/>
          <w:sz w:val="21"/>
          <w:szCs w:val="21"/>
          <w:bdr w:val="none" w:sz="0" w:space="0" w:color="auto" w:frame="1"/>
          <w:shd w:val="clear" w:color="auto" w:fill="FFFFFF"/>
        </w:rPr>
        <w:t> (New)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6151.</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21"/>
          <w:szCs w:val="21"/>
          <w:u w:val="single"/>
          <w:bdr w:val="none" w:sz="0" w:space="0" w:color="auto" w:frame="1"/>
        </w:rPr>
        <w:t>AG 8452 - Use and Maintenance of Automated External Defibrillators ("AEDs")</w:t>
      </w:r>
      <w:r w:rsidRPr="009279AB">
        <w:rPr>
          <w:rFonts w:ascii="inherit" w:eastAsia="Times New Roman" w:hAnsi="inherit" w:cs="Times New Roman"/>
          <w:b/>
          <w:bCs/>
          <w:color w:val="333333"/>
          <w:sz w:val="21"/>
          <w:szCs w:val="21"/>
          <w:bdr w:val="none" w:sz="0" w:space="0" w:color="auto" w:frame="1"/>
        </w:rPr>
        <w:t> (Revised)</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8"/>
          <w:szCs w:val="18"/>
          <w:bdr w:val="none" w:sz="0" w:space="0" w:color="auto" w:frame="1"/>
        </w:rPr>
        <w:t>See note on Policy 8452.</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Cs w:val="24"/>
          <w:u w:val="single"/>
          <w:bdr w:val="none" w:sz="0" w:space="0" w:color="auto" w:frame="1"/>
          <w:shd w:val="clear" w:color="auto" w:fill="FFFFFF"/>
        </w:rPr>
        <w:t>FORMS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333333"/>
          <w:sz w:val="21"/>
          <w:szCs w:val="21"/>
          <w:u w:val="single"/>
          <w:bdr w:val="none" w:sz="0" w:space="0" w:color="auto" w:frame="1"/>
        </w:rPr>
        <w:t>Form 5330 F5 - Authorization for the Possession and Use of Seizure Medication(s)</w:t>
      </w:r>
      <w:r w:rsidRPr="009279AB">
        <w:rPr>
          <w:rFonts w:ascii="inherit" w:eastAsia="Times New Roman" w:hAnsi="inherit" w:cs="Times New Roman"/>
          <w:b/>
          <w:bCs/>
          <w:color w:val="333333"/>
          <w:sz w:val="21"/>
          <w:szCs w:val="21"/>
          <w:bdr w:val="none" w:sz="0" w:space="0" w:color="auto" w:frame="1"/>
        </w:rPr>
        <w:t> (New)</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333333"/>
          <w:sz w:val="18"/>
          <w:szCs w:val="18"/>
          <w:bdr w:val="none" w:sz="0" w:space="0" w:color="auto" w:frame="1"/>
        </w:rPr>
        <w:t>See note on Policy 5330.</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Cs w:val="24"/>
          <w:u w:val="single"/>
          <w:bdr w:val="none" w:sz="0" w:space="0" w:color="auto" w:frame="1"/>
          <w:shd w:val="clear" w:color="auto" w:fill="FFFFFF"/>
        </w:rPr>
        <w:t>COMMENTS</w:t>
      </w:r>
    </w:p>
    <w:p w:rsidR="009279AB" w:rsidRPr="009279AB" w:rsidRDefault="009279AB" w:rsidP="009279AB">
      <w:pPr>
        <w:shd w:val="clear" w:color="auto" w:fill="FFFFFF"/>
        <w:spacing w:after="0" w:line="240" w:lineRule="auto"/>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b/>
          <w:bCs/>
          <w:color w:val="222222"/>
          <w:sz w:val="21"/>
          <w:szCs w:val="21"/>
          <w:bdr w:val="none" w:sz="0" w:space="0" w:color="auto" w:frame="1"/>
          <w:shd w:val="clear" w:color="auto" w:fill="FFFFFF"/>
        </w:rPr>
        <w:t>Reviewing Board Minutes</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Verdana" w:eastAsia="Times New Roman" w:hAnsi="Verdana" w:cs="Times New Roman"/>
          <w:color w:val="333333"/>
          <w:sz w:val="17"/>
          <w:szCs w:val="17"/>
        </w:rPr>
        <w:t> </w:t>
      </w:r>
    </w:p>
    <w:p w:rsidR="009279AB" w:rsidRPr="009279AB" w:rsidRDefault="009279AB" w:rsidP="009279AB">
      <w:pPr>
        <w:shd w:val="clear" w:color="auto" w:fill="FFFFFF"/>
        <w:spacing w:after="0" w:line="240" w:lineRule="auto"/>
        <w:jc w:val="both"/>
        <w:textAlignment w:val="top"/>
        <w:rPr>
          <w:rFonts w:ascii="Verdana" w:eastAsia="Times New Roman" w:hAnsi="Verdana" w:cs="Times New Roman"/>
          <w:color w:val="333333"/>
          <w:sz w:val="17"/>
          <w:szCs w:val="17"/>
        </w:rPr>
      </w:pPr>
      <w:r w:rsidRPr="009279AB">
        <w:rPr>
          <w:rFonts w:ascii="inherit" w:eastAsia="Times New Roman" w:hAnsi="inherit" w:cs="Times New Roman"/>
          <w:color w:val="222222"/>
          <w:sz w:val="18"/>
          <w:szCs w:val="18"/>
          <w:bdr w:val="none" w:sz="0" w:space="0" w:color="auto" w:frame="1"/>
          <w:shd w:val="clear" w:color="auto" w:fill="FFFFFF"/>
        </w:rPr>
        <w:t>A feature of your subscription to the Update Service is the review of your District’s Board minutes to identify action that results in new policy or revision to existing policy. If such action has been taken and copies of the related materials have not been submitted to the Coshocton Office, the District will be contacted and additional information regarding the action will be requested. Please take advantage of this valuable service by sending copies of your Board minutes to the Coshocton Office for review.</w:t>
      </w:r>
    </w:p>
    <w:p w:rsidR="009279AB" w:rsidRPr="009279AB" w:rsidRDefault="009279AB" w:rsidP="009279AB">
      <w:pPr>
        <w:spacing w:after="0" w:line="240" w:lineRule="auto"/>
        <w:rPr>
          <w:rFonts w:ascii="Times New Roman" w:eastAsia="Times New Roman" w:hAnsi="Times New Roman" w:cs="Times New Roman"/>
          <w:szCs w:val="24"/>
        </w:rPr>
      </w:pPr>
      <w:r w:rsidRPr="009279AB">
        <w:rPr>
          <w:rFonts w:ascii="Verdana" w:eastAsia="Times New Roman" w:hAnsi="Verdana" w:cs="Times New Roman"/>
          <w:color w:val="333333"/>
          <w:sz w:val="17"/>
          <w:szCs w:val="17"/>
        </w:rPr>
        <w:br w:type="textWrapping" w:clear="all"/>
      </w:r>
    </w:p>
    <w:p w:rsidR="009279AB" w:rsidRPr="009279AB" w:rsidRDefault="009279AB" w:rsidP="009279AB">
      <w:pPr>
        <w:shd w:val="clear" w:color="auto" w:fill="FFFFFF"/>
        <w:spacing w:after="0" w:line="240" w:lineRule="auto"/>
        <w:textAlignment w:val="top"/>
        <w:rPr>
          <w:rFonts w:ascii="Verdana" w:eastAsia="Times New Roman" w:hAnsi="Verdana" w:cs="Times New Roman"/>
          <w:b/>
          <w:bCs/>
          <w:szCs w:val="24"/>
        </w:rPr>
      </w:pPr>
      <w:r w:rsidRPr="009279AB">
        <w:rPr>
          <w:rFonts w:ascii="Verdana" w:eastAsia="Times New Roman" w:hAnsi="Verdana" w:cs="Times New Roman"/>
          <w:b/>
          <w:bCs/>
          <w:szCs w:val="24"/>
        </w:rPr>
        <w:t>Last Modified by Kevin Brinkman on January 27, 2025</w:t>
      </w:r>
    </w:p>
    <w:p w:rsidR="004451EA" w:rsidRPr="00BD7305" w:rsidRDefault="004451EA" w:rsidP="004451EA"/>
    <w:sectPr w:rsidR="004451EA" w:rsidRPr="00BD73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A3877"/>
    <w:multiLevelType w:val="multilevel"/>
    <w:tmpl w:val="B79EB06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12E52120"/>
    <w:multiLevelType w:val="hybridMultilevel"/>
    <w:tmpl w:val="1FE614D6"/>
    <w:lvl w:ilvl="0" w:tplc="CC6E33C2">
      <w:start w:val="1"/>
      <w:numFmt w:val="bullet"/>
      <w:lvlText w:val=""/>
      <w:lvlJc w:val="left"/>
      <w:pPr>
        <w:ind w:left="827" w:hanging="360"/>
      </w:pPr>
      <w:rPr>
        <w:rFonts w:ascii="Symbol" w:hAnsi="Symbol" w:hint="default"/>
        <w:sz w:val="16"/>
        <w:szCs w:val="16"/>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 w15:restartNumberingAfterBreak="0">
    <w:nsid w:val="324D6C19"/>
    <w:multiLevelType w:val="multilevel"/>
    <w:tmpl w:val="A3D8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3842AC"/>
    <w:multiLevelType w:val="hybridMultilevel"/>
    <w:tmpl w:val="64B29772"/>
    <w:lvl w:ilvl="0" w:tplc="94DEA38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E411688"/>
    <w:multiLevelType w:val="multilevel"/>
    <w:tmpl w:val="275A31F0"/>
    <w:lvl w:ilvl="0">
      <w:start w:val="1"/>
      <w:numFmt w:val="upperRoman"/>
      <w:lvlText w:val="%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lowerLetter"/>
      <w:lvlText w:val="%4)"/>
      <w:lvlJc w:val="left"/>
      <w:pPr>
        <w:ind w:left="0" w:firstLine="0"/>
      </w:pPr>
      <w:rPr>
        <w:rFonts w:hint="default"/>
      </w:rPr>
    </w:lvl>
    <w:lvl w:ilvl="4">
      <w:start w:val="1"/>
      <w:numFmt w:val="decimal"/>
      <w:pStyle w:val="Heading5"/>
      <w:lvlText w:val="(%5)"/>
      <w:lvlJc w:val="left"/>
      <w:pPr>
        <w:ind w:left="0" w:firstLine="0"/>
      </w:pPr>
      <w:rPr>
        <w:rFonts w:hint="default"/>
      </w:rPr>
    </w:lvl>
    <w:lvl w:ilvl="5">
      <w:start w:val="1"/>
      <w:numFmt w:val="lowerLetter"/>
      <w:pStyle w:val="Heading6"/>
      <w:lvlText w:val="(%6)"/>
      <w:lvlJc w:val="left"/>
      <w:pPr>
        <w:ind w:left="0" w:firstLine="0"/>
      </w:pPr>
      <w:rPr>
        <w:rFonts w:hint="default"/>
      </w:rPr>
    </w:lvl>
    <w:lvl w:ilvl="6">
      <w:start w:val="1"/>
      <w:numFmt w:val="lowerRoman"/>
      <w:pStyle w:val="Heading7"/>
      <w:lvlText w:val="(%7)"/>
      <w:lvlJc w:val="left"/>
      <w:pPr>
        <w:ind w:left="0" w:firstLine="0"/>
      </w:pPr>
      <w:rPr>
        <w:rFonts w:hint="default"/>
      </w:rPr>
    </w:lvl>
    <w:lvl w:ilvl="7">
      <w:start w:val="1"/>
      <w:numFmt w:val="lowerLetter"/>
      <w:pStyle w:val="Heading8"/>
      <w:lvlText w:val="(%8)"/>
      <w:lvlJc w:val="left"/>
      <w:pPr>
        <w:ind w:left="0" w:firstLine="0"/>
      </w:pPr>
      <w:rPr>
        <w:rFonts w:hint="default"/>
      </w:rPr>
    </w:lvl>
    <w:lvl w:ilvl="8">
      <w:start w:val="1"/>
      <w:numFmt w:val="lowerRoman"/>
      <w:pStyle w:val="Heading9"/>
      <w:lvlText w:val="(%9)"/>
      <w:lvlJc w:val="left"/>
      <w:pPr>
        <w:ind w:left="0" w:firstLine="0"/>
      </w:pPr>
      <w:rPr>
        <w:rFonts w:hint="default"/>
      </w:rPr>
    </w:lvl>
  </w:abstractNum>
  <w:abstractNum w:abstractNumId="5" w15:restartNumberingAfterBreak="0">
    <w:nsid w:val="57C605FF"/>
    <w:multiLevelType w:val="multilevel"/>
    <w:tmpl w:val="81E6D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B71CC5"/>
    <w:multiLevelType w:val="multilevel"/>
    <w:tmpl w:val="E3BC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5651D9"/>
    <w:multiLevelType w:val="hybridMultilevel"/>
    <w:tmpl w:val="846A57AE"/>
    <w:lvl w:ilvl="0" w:tplc="14EE4F7A">
      <w:start w:val="1"/>
      <w:numFmt w:val="decimal"/>
      <w:lvlText w:val="%1."/>
      <w:lvlJc w:val="left"/>
      <w:pPr>
        <w:ind w:left="720" w:hanging="360"/>
      </w:pPr>
      <w:rPr>
        <w:rFonts w:ascii="Arial" w:eastAsia="Times New Roman" w:hAnsi="Arial"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966B7A"/>
    <w:multiLevelType w:val="hybridMultilevel"/>
    <w:tmpl w:val="CCCA1840"/>
    <w:lvl w:ilvl="0" w:tplc="94DEA380">
      <w:start w:val="1"/>
      <w:numFmt w:val="bullet"/>
      <w:lvlText w:val=""/>
      <w:lvlJc w:val="left"/>
      <w:pPr>
        <w:ind w:left="394" w:hanging="360"/>
      </w:pPr>
      <w:rPr>
        <w:rFonts w:ascii="Symbol" w:hAnsi="Symbol" w:hint="default"/>
        <w:sz w:val="16"/>
        <w:szCs w:val="16"/>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9" w15:restartNumberingAfterBreak="0">
    <w:nsid w:val="63CA12B9"/>
    <w:multiLevelType w:val="hybridMultilevel"/>
    <w:tmpl w:val="24A4287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7B763EE9"/>
    <w:multiLevelType w:val="multilevel"/>
    <w:tmpl w:val="6D18A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010FC4"/>
    <w:multiLevelType w:val="multilevel"/>
    <w:tmpl w:val="F2F43B5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4"/>
  </w:num>
  <w:num w:numId="2">
    <w:abstractNumId w:val="1"/>
  </w:num>
  <w:num w:numId="3">
    <w:abstractNumId w:val="3"/>
  </w:num>
  <w:num w:numId="4">
    <w:abstractNumId w:val="8"/>
  </w:num>
  <w:num w:numId="5">
    <w:abstractNumId w:val="9"/>
  </w:num>
  <w:num w:numId="6">
    <w:abstractNumId w:val="7"/>
  </w:num>
  <w:num w:numId="7">
    <w:abstractNumId w:val="11"/>
  </w:num>
  <w:num w:numId="8">
    <w:abstractNumId w:val="0"/>
  </w:num>
  <w:num w:numId="9">
    <w:abstractNumId w:val="10"/>
  </w:num>
  <w:num w:numId="10">
    <w:abstractNumId w:val="6"/>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37"/>
    <w:rsid w:val="001F79CC"/>
    <w:rsid w:val="004451EA"/>
    <w:rsid w:val="004D04BA"/>
    <w:rsid w:val="005973B1"/>
    <w:rsid w:val="00724137"/>
    <w:rsid w:val="00916BCD"/>
    <w:rsid w:val="009279AB"/>
    <w:rsid w:val="009A7FA5"/>
    <w:rsid w:val="00BD7305"/>
    <w:rsid w:val="00E705A6"/>
    <w:rsid w:val="00E8505C"/>
    <w:rsid w:val="00F83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4EB124-C6A6-4CB4-BC39-18D68EBE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79CC"/>
    <w:rPr>
      <w:sz w:val="24"/>
    </w:rPr>
  </w:style>
  <w:style w:type="paragraph" w:styleId="Heading2">
    <w:name w:val="heading 2"/>
    <w:basedOn w:val="Normal"/>
    <w:next w:val="Normal"/>
    <w:link w:val="Heading2Char"/>
    <w:uiPriority w:val="9"/>
    <w:unhideWhenUsed/>
    <w:qFormat/>
    <w:rsid w:val="001F79CC"/>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F79CC"/>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Heading5">
    <w:name w:val="heading 5"/>
    <w:basedOn w:val="Normal"/>
    <w:next w:val="Normal"/>
    <w:link w:val="Heading5Char"/>
    <w:uiPriority w:val="9"/>
    <w:unhideWhenUsed/>
    <w:qFormat/>
    <w:rsid w:val="001F79CC"/>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1F79C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F79CC"/>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F79C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F79C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F79C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F79CC"/>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1F79CC"/>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rsid w:val="001F79CC"/>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1F79CC"/>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1F79C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F79CC"/>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1F79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F79CC"/>
    <w:pPr>
      <w:ind w:firstLine="720"/>
    </w:pPr>
  </w:style>
  <w:style w:type="character" w:customStyle="1" w:styleId="BodyTextChar">
    <w:name w:val="Body Text Char"/>
    <w:basedOn w:val="DefaultParagraphFont"/>
    <w:link w:val="BodyText"/>
    <w:rsid w:val="001F79CC"/>
    <w:rPr>
      <w:sz w:val="24"/>
    </w:rPr>
  </w:style>
  <w:style w:type="paragraph" w:customStyle="1" w:styleId="Default">
    <w:name w:val="Default"/>
    <w:rsid w:val="001F79CC"/>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F79CC"/>
    <w:rPr>
      <w:color w:val="0563C1" w:themeColor="hyperlink"/>
      <w:u w:val="single"/>
    </w:rPr>
  </w:style>
  <w:style w:type="paragraph" w:styleId="NormalWeb">
    <w:name w:val="Normal (Web)"/>
    <w:basedOn w:val="Normal"/>
    <w:uiPriority w:val="99"/>
    <w:unhideWhenUsed/>
    <w:rsid w:val="001F79CC"/>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1F79CC"/>
    <w:pPr>
      <w:spacing w:after="0" w:line="240" w:lineRule="auto"/>
    </w:pPr>
  </w:style>
  <w:style w:type="paragraph" w:customStyle="1" w:styleId="TableParagraph">
    <w:name w:val="Table Paragraph"/>
    <w:basedOn w:val="Normal"/>
    <w:uiPriority w:val="1"/>
    <w:qFormat/>
    <w:rsid w:val="001F79CC"/>
    <w:pPr>
      <w:widowControl w:val="0"/>
      <w:autoSpaceDE w:val="0"/>
      <w:autoSpaceDN w:val="0"/>
      <w:spacing w:after="0" w:line="256" w:lineRule="exact"/>
    </w:pPr>
    <w:rPr>
      <w:rFonts w:ascii="Times New Roman" w:eastAsia="Times New Roman" w:hAnsi="Times New Roman" w:cs="Times New Roman"/>
      <w:sz w:val="22"/>
    </w:rPr>
  </w:style>
  <w:style w:type="paragraph" w:styleId="BalloonText">
    <w:name w:val="Balloon Text"/>
    <w:basedOn w:val="Normal"/>
    <w:link w:val="BalloonTextChar"/>
    <w:uiPriority w:val="99"/>
    <w:semiHidden/>
    <w:unhideWhenUsed/>
    <w:rsid w:val="004451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51EA"/>
    <w:rPr>
      <w:rFonts w:ascii="Segoe UI" w:hAnsi="Segoe UI" w:cs="Segoe UI"/>
      <w:sz w:val="18"/>
      <w:szCs w:val="18"/>
    </w:rPr>
  </w:style>
  <w:style w:type="paragraph" w:styleId="ListParagraph">
    <w:name w:val="List Paragraph"/>
    <w:basedOn w:val="Normal"/>
    <w:uiPriority w:val="34"/>
    <w:qFormat/>
    <w:rsid w:val="004451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539732">
      <w:bodyDiv w:val="1"/>
      <w:marLeft w:val="0"/>
      <w:marRight w:val="0"/>
      <w:marTop w:val="0"/>
      <w:marBottom w:val="0"/>
      <w:divBdr>
        <w:top w:val="none" w:sz="0" w:space="0" w:color="auto"/>
        <w:left w:val="none" w:sz="0" w:space="0" w:color="auto"/>
        <w:bottom w:val="none" w:sz="0" w:space="0" w:color="auto"/>
        <w:right w:val="none" w:sz="0" w:space="0" w:color="auto"/>
      </w:divBdr>
      <w:divsChild>
        <w:div w:id="1023290679">
          <w:marLeft w:val="0"/>
          <w:marRight w:val="0"/>
          <w:marTop w:val="0"/>
          <w:marBottom w:val="0"/>
          <w:divBdr>
            <w:top w:val="none" w:sz="0" w:space="0" w:color="auto"/>
            <w:left w:val="none" w:sz="0" w:space="0" w:color="auto"/>
            <w:bottom w:val="none" w:sz="0" w:space="0" w:color="auto"/>
            <w:right w:val="none" w:sz="0" w:space="0" w:color="auto"/>
          </w:divBdr>
        </w:div>
        <w:div w:id="640496506">
          <w:marLeft w:val="0"/>
          <w:marRight w:val="0"/>
          <w:marTop w:val="0"/>
          <w:marBottom w:val="0"/>
          <w:divBdr>
            <w:top w:val="none" w:sz="0" w:space="0" w:color="auto"/>
            <w:left w:val="none" w:sz="0" w:space="0" w:color="auto"/>
            <w:bottom w:val="none" w:sz="0" w:space="0" w:color="auto"/>
            <w:right w:val="none" w:sz="0" w:space="0" w:color="auto"/>
          </w:divBdr>
        </w:div>
        <w:div w:id="1842622441">
          <w:marLeft w:val="0"/>
          <w:marRight w:val="0"/>
          <w:marTop w:val="0"/>
          <w:marBottom w:val="0"/>
          <w:divBdr>
            <w:top w:val="none" w:sz="0" w:space="0" w:color="auto"/>
            <w:left w:val="none" w:sz="0" w:space="0" w:color="auto"/>
            <w:bottom w:val="none" w:sz="0" w:space="0" w:color="auto"/>
            <w:right w:val="none" w:sz="0" w:space="0" w:color="auto"/>
          </w:divBdr>
        </w:div>
        <w:div w:id="423653895">
          <w:marLeft w:val="0"/>
          <w:marRight w:val="0"/>
          <w:marTop w:val="0"/>
          <w:marBottom w:val="0"/>
          <w:divBdr>
            <w:top w:val="none" w:sz="0" w:space="0" w:color="auto"/>
            <w:left w:val="none" w:sz="0" w:space="0" w:color="auto"/>
            <w:bottom w:val="none" w:sz="0" w:space="0" w:color="auto"/>
            <w:right w:val="none" w:sz="0" w:space="0" w:color="auto"/>
          </w:divBdr>
        </w:div>
        <w:div w:id="680745743">
          <w:marLeft w:val="0"/>
          <w:marRight w:val="0"/>
          <w:marTop w:val="0"/>
          <w:marBottom w:val="0"/>
          <w:divBdr>
            <w:top w:val="none" w:sz="0" w:space="0" w:color="auto"/>
            <w:left w:val="none" w:sz="0" w:space="0" w:color="auto"/>
            <w:bottom w:val="none" w:sz="0" w:space="0" w:color="auto"/>
            <w:right w:val="none" w:sz="0" w:space="0" w:color="auto"/>
          </w:divBdr>
        </w:div>
        <w:div w:id="1863855898">
          <w:marLeft w:val="0"/>
          <w:marRight w:val="0"/>
          <w:marTop w:val="0"/>
          <w:marBottom w:val="0"/>
          <w:divBdr>
            <w:top w:val="none" w:sz="0" w:space="0" w:color="auto"/>
            <w:left w:val="none" w:sz="0" w:space="0" w:color="auto"/>
            <w:bottom w:val="none" w:sz="0" w:space="0" w:color="auto"/>
            <w:right w:val="none" w:sz="0" w:space="0" w:color="auto"/>
          </w:divBdr>
        </w:div>
        <w:div w:id="357971817">
          <w:marLeft w:val="0"/>
          <w:marRight w:val="0"/>
          <w:marTop w:val="0"/>
          <w:marBottom w:val="0"/>
          <w:divBdr>
            <w:top w:val="none" w:sz="0" w:space="0" w:color="auto"/>
            <w:left w:val="none" w:sz="0" w:space="0" w:color="auto"/>
            <w:bottom w:val="none" w:sz="0" w:space="0" w:color="auto"/>
            <w:right w:val="none" w:sz="0" w:space="0" w:color="auto"/>
          </w:divBdr>
        </w:div>
        <w:div w:id="1433014361">
          <w:marLeft w:val="0"/>
          <w:marRight w:val="0"/>
          <w:marTop w:val="0"/>
          <w:marBottom w:val="0"/>
          <w:divBdr>
            <w:top w:val="none" w:sz="0" w:space="0" w:color="auto"/>
            <w:left w:val="none" w:sz="0" w:space="0" w:color="auto"/>
            <w:bottom w:val="none" w:sz="0" w:space="0" w:color="auto"/>
            <w:right w:val="none" w:sz="0" w:space="0" w:color="auto"/>
          </w:divBdr>
        </w:div>
      </w:divsChild>
    </w:div>
    <w:div w:id="961303495">
      <w:bodyDiv w:val="1"/>
      <w:marLeft w:val="0"/>
      <w:marRight w:val="0"/>
      <w:marTop w:val="0"/>
      <w:marBottom w:val="0"/>
      <w:divBdr>
        <w:top w:val="none" w:sz="0" w:space="0" w:color="auto"/>
        <w:left w:val="none" w:sz="0" w:space="0" w:color="auto"/>
        <w:bottom w:val="none" w:sz="0" w:space="0" w:color="auto"/>
        <w:right w:val="none" w:sz="0" w:space="0" w:color="auto"/>
      </w:divBdr>
      <w:divsChild>
        <w:div w:id="2088308776">
          <w:marLeft w:val="0"/>
          <w:marRight w:val="0"/>
          <w:marTop w:val="0"/>
          <w:marBottom w:val="0"/>
          <w:divBdr>
            <w:top w:val="single" w:sz="2" w:space="0" w:color="BBBBBB"/>
            <w:left w:val="single" w:sz="2" w:space="0" w:color="BBBBBB"/>
            <w:bottom w:val="single" w:sz="2" w:space="0" w:color="BBBBBB"/>
            <w:right w:val="single" w:sz="2" w:space="0" w:color="BBBBBB"/>
          </w:divBdr>
        </w:div>
        <w:div w:id="1398285626">
          <w:marLeft w:val="0"/>
          <w:marRight w:val="0"/>
          <w:marTop w:val="0"/>
          <w:marBottom w:val="0"/>
          <w:divBdr>
            <w:top w:val="single" w:sz="2" w:space="0" w:color="BBBBBB"/>
            <w:left w:val="single" w:sz="2" w:space="0" w:color="BBBBBB"/>
            <w:bottom w:val="single" w:sz="2" w:space="0" w:color="BBBBBB"/>
            <w:right w:val="single" w:sz="2" w:space="0" w:color="BBBBBB"/>
          </w:divBdr>
        </w:div>
      </w:divsChild>
    </w:div>
    <w:div w:id="12969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3763</Words>
  <Characters>21451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Rossman</dc:creator>
  <cp:keywords/>
  <dc:description/>
  <cp:lastModifiedBy>Greg Rossman</cp:lastModifiedBy>
  <cp:revision>2</cp:revision>
  <cp:lastPrinted>2025-03-05T19:31:00Z</cp:lastPrinted>
  <dcterms:created xsi:type="dcterms:W3CDTF">2025-03-19T15:33:00Z</dcterms:created>
  <dcterms:modified xsi:type="dcterms:W3CDTF">2025-03-19T15:33:00Z</dcterms:modified>
</cp:coreProperties>
</file>