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305292" w14:textId="278CFEB6" w:rsidR="00E27F32" w:rsidRDefault="002B7C7C" w:rsidP="002B7C7C">
      <w:pPr>
        <w:spacing w:after="0"/>
        <w:jc w:val="center"/>
        <w:rPr>
          <w:rFonts w:eastAsia="Calibri" w:cs="Arial"/>
          <w:b/>
          <w:bCs/>
          <w:kern w:val="0"/>
          <w:sz w:val="24"/>
          <w:szCs w:val="24"/>
          <w14:ligatures w14:val="none"/>
        </w:rPr>
      </w:pPr>
      <w:r>
        <w:rPr>
          <w:rFonts w:eastAsia="Calibri" w:cs="Arial"/>
          <w:b/>
          <w:bCs/>
          <w:kern w:val="0"/>
          <w:sz w:val="24"/>
          <w:szCs w:val="24"/>
          <w14:ligatures w14:val="none"/>
        </w:rPr>
        <w:t>RESOLUTION ESTABLISHING</w:t>
      </w:r>
    </w:p>
    <w:p w14:paraId="0FFACED5" w14:textId="5DD032B6" w:rsidR="002B7C7C" w:rsidRDefault="002B7C7C" w:rsidP="002B7C7C">
      <w:pPr>
        <w:spacing w:after="0"/>
        <w:jc w:val="center"/>
        <w:rPr>
          <w:rFonts w:eastAsia="Calibri" w:cs="Arial"/>
          <w:b/>
          <w:bCs/>
          <w:kern w:val="0"/>
          <w:sz w:val="24"/>
          <w:szCs w:val="24"/>
          <w14:ligatures w14:val="none"/>
        </w:rPr>
      </w:pPr>
      <w:r>
        <w:rPr>
          <w:rFonts w:eastAsia="Calibri" w:cs="Arial"/>
          <w:b/>
          <w:bCs/>
          <w:kern w:val="0"/>
          <w:sz w:val="24"/>
          <w:szCs w:val="24"/>
          <w14:ligatures w14:val="none"/>
        </w:rPr>
        <w:t>A SPECIAL REVENUE FUND (035)</w:t>
      </w:r>
    </w:p>
    <w:p w14:paraId="1AA01815" w14:textId="76DFBDA8" w:rsidR="002B7C7C" w:rsidRDefault="002B7C7C" w:rsidP="002B7C7C">
      <w:pPr>
        <w:spacing w:after="0"/>
        <w:jc w:val="center"/>
        <w:rPr>
          <w:rFonts w:eastAsia="Calibri" w:cs="Arial"/>
          <w:b/>
          <w:bCs/>
          <w:kern w:val="0"/>
          <w:sz w:val="24"/>
          <w:szCs w:val="24"/>
          <w14:ligatures w14:val="none"/>
        </w:rPr>
      </w:pPr>
      <w:r>
        <w:rPr>
          <w:rFonts w:eastAsia="Calibri" w:cs="Arial"/>
          <w:b/>
          <w:bCs/>
          <w:kern w:val="0"/>
          <w:sz w:val="24"/>
          <w:szCs w:val="24"/>
          <w14:ligatures w14:val="none"/>
        </w:rPr>
        <w:t>(RC 5705.13)</w:t>
      </w:r>
    </w:p>
    <w:p w14:paraId="2CA9876A" w14:textId="77777777" w:rsidR="002B7C7C" w:rsidRPr="00E27F32" w:rsidRDefault="002B7C7C" w:rsidP="002B7C7C">
      <w:pPr>
        <w:spacing w:after="0"/>
        <w:jc w:val="center"/>
        <w:rPr>
          <w:rFonts w:eastAsia="Calibri" w:cs="Arial"/>
          <w:b/>
          <w:bCs/>
          <w:kern w:val="0"/>
          <w:sz w:val="24"/>
          <w:szCs w:val="24"/>
          <w14:ligatures w14:val="none"/>
        </w:rPr>
      </w:pPr>
    </w:p>
    <w:p w14:paraId="0CDC851B" w14:textId="512D3B5C" w:rsidR="00E27F32" w:rsidRPr="00E27F32" w:rsidRDefault="00E27F32" w:rsidP="00E27F32">
      <w:pPr>
        <w:spacing w:after="0" w:line="240" w:lineRule="auto"/>
        <w:ind w:firstLine="720"/>
        <w:jc w:val="both"/>
        <w:rPr>
          <w:rFonts w:eastAsia="Calibri" w:cs="Arial"/>
          <w:kern w:val="0"/>
          <w:sz w:val="24"/>
          <w:szCs w:val="24"/>
          <w14:ligatures w14:val="none"/>
        </w:rPr>
      </w:pPr>
      <w:r w:rsidRPr="00E27F32">
        <w:rPr>
          <w:rFonts w:eastAsia="Calibri" w:cs="Arial"/>
          <w:kern w:val="0"/>
          <w:sz w:val="24"/>
          <w:szCs w:val="24"/>
          <w14:ligatures w14:val="none"/>
        </w:rPr>
        <w:t>WHEREAS, pursuant to Ohio Revised Code Section 5705.13(B),</w:t>
      </w:r>
      <w:r>
        <w:rPr>
          <w:rFonts w:eastAsia="Calibri" w:cs="Arial"/>
          <w:kern w:val="0"/>
          <w:sz w:val="24"/>
          <w:szCs w:val="24"/>
          <w14:ligatures w14:val="none"/>
        </w:rPr>
        <w:t xml:space="preserve"> a board of education </w:t>
      </w:r>
      <w:r w:rsidRPr="00E27F32">
        <w:rPr>
          <w:rFonts w:eastAsia="Calibri" w:cs="Arial"/>
          <w:kern w:val="0"/>
          <w:sz w:val="24"/>
          <w:szCs w:val="24"/>
          <w14:ligatures w14:val="none"/>
        </w:rPr>
        <w:t xml:space="preserve">may establish a special revenue fund for the purpose of accumulating resources for the payment of accumulated sick leave, personal leave and vacation leave upon the termination of employment or the retirement of employees of the </w:t>
      </w:r>
      <w:r>
        <w:rPr>
          <w:rFonts w:eastAsia="Calibri" w:cs="Arial"/>
          <w:kern w:val="0"/>
          <w:sz w:val="24"/>
          <w:szCs w:val="24"/>
          <w14:ligatures w14:val="none"/>
        </w:rPr>
        <w:t>b</w:t>
      </w:r>
      <w:r w:rsidRPr="00E27F32">
        <w:rPr>
          <w:rFonts w:eastAsia="Calibri" w:cs="Arial"/>
          <w:kern w:val="0"/>
          <w:sz w:val="24"/>
          <w:szCs w:val="24"/>
          <w14:ligatures w14:val="none"/>
        </w:rPr>
        <w:t>oard; and</w:t>
      </w:r>
    </w:p>
    <w:p w14:paraId="02EB1D07" w14:textId="77777777" w:rsidR="00E27F32" w:rsidRPr="00E27F32" w:rsidRDefault="00E27F32" w:rsidP="00E27F32">
      <w:pPr>
        <w:spacing w:after="0" w:line="240" w:lineRule="auto"/>
        <w:ind w:firstLine="720"/>
        <w:jc w:val="both"/>
        <w:rPr>
          <w:rFonts w:eastAsia="Calibri" w:cs="Arial"/>
          <w:kern w:val="0"/>
          <w:sz w:val="24"/>
          <w:szCs w:val="24"/>
          <w14:ligatures w14:val="none"/>
        </w:rPr>
      </w:pPr>
    </w:p>
    <w:p w14:paraId="10C53C36" w14:textId="15E7ECFA" w:rsidR="00E27F32" w:rsidRPr="00E27F32" w:rsidRDefault="00E27F32" w:rsidP="00E27F32">
      <w:pPr>
        <w:spacing w:after="0" w:line="240" w:lineRule="auto"/>
        <w:ind w:firstLine="720"/>
        <w:jc w:val="both"/>
        <w:rPr>
          <w:rFonts w:eastAsia="Calibri" w:cs="Arial"/>
          <w:kern w:val="0"/>
          <w:sz w:val="24"/>
          <w:szCs w:val="24"/>
          <w14:ligatures w14:val="none"/>
        </w:rPr>
      </w:pPr>
      <w:r w:rsidRPr="00E27F32">
        <w:rPr>
          <w:rFonts w:eastAsia="Calibri" w:cs="Arial"/>
          <w:kern w:val="0"/>
          <w:sz w:val="24"/>
          <w:szCs w:val="24"/>
          <w14:ligatures w14:val="none"/>
        </w:rPr>
        <w:t xml:space="preserve">WHEREAS, </w:t>
      </w:r>
      <w:r>
        <w:rPr>
          <w:rFonts w:eastAsia="Calibri" w:cs="Arial"/>
          <w:kern w:val="0"/>
          <w:sz w:val="24"/>
          <w:szCs w:val="24"/>
          <w14:ligatures w14:val="none"/>
        </w:rPr>
        <w:t>a board of education</w:t>
      </w:r>
      <w:r w:rsidRPr="00E27F32">
        <w:rPr>
          <w:rFonts w:eastAsia="Calibri" w:cs="Arial"/>
          <w:kern w:val="0"/>
          <w:sz w:val="24"/>
          <w:szCs w:val="24"/>
          <w14:ligatures w14:val="none"/>
        </w:rPr>
        <w:t xml:space="preserve"> is authorized, by resolution or ordinance, to transfer money to said fund from any fund of the </w:t>
      </w:r>
      <w:r>
        <w:rPr>
          <w:rFonts w:eastAsia="Calibri" w:cs="Arial"/>
          <w:kern w:val="0"/>
          <w:sz w:val="24"/>
          <w:szCs w:val="24"/>
          <w14:ligatures w14:val="none"/>
        </w:rPr>
        <w:t>b</w:t>
      </w:r>
      <w:r w:rsidRPr="00E27F32">
        <w:rPr>
          <w:rFonts w:eastAsia="Calibri" w:cs="Arial"/>
          <w:kern w:val="0"/>
          <w:sz w:val="24"/>
          <w:szCs w:val="24"/>
          <w14:ligatures w14:val="none"/>
        </w:rPr>
        <w:t>oard from which such payments be lawfully made;</w:t>
      </w:r>
    </w:p>
    <w:p w14:paraId="79A38C9A" w14:textId="77777777" w:rsidR="00E27F32" w:rsidRPr="00E27F32" w:rsidRDefault="00E27F32" w:rsidP="00E27F32">
      <w:pPr>
        <w:spacing w:after="0" w:line="240" w:lineRule="auto"/>
        <w:ind w:firstLine="720"/>
        <w:jc w:val="both"/>
        <w:rPr>
          <w:rFonts w:eastAsia="Calibri" w:cs="Arial"/>
          <w:kern w:val="0"/>
          <w:sz w:val="24"/>
          <w:szCs w:val="24"/>
          <w14:ligatures w14:val="none"/>
        </w:rPr>
      </w:pPr>
    </w:p>
    <w:p w14:paraId="1255EE81" w14:textId="285EDC55" w:rsidR="00E27F32" w:rsidRPr="00E27F32" w:rsidRDefault="00E27F32" w:rsidP="00E27F32">
      <w:pPr>
        <w:spacing w:after="0" w:line="240" w:lineRule="auto"/>
        <w:ind w:firstLine="720"/>
        <w:jc w:val="both"/>
        <w:rPr>
          <w:rFonts w:eastAsia="Calibri" w:cs="Arial"/>
          <w:kern w:val="0"/>
          <w:sz w:val="24"/>
          <w:szCs w:val="24"/>
          <w14:ligatures w14:val="none"/>
        </w:rPr>
      </w:pPr>
      <w:r w:rsidRPr="00E27F32">
        <w:rPr>
          <w:rFonts w:eastAsia="Calibri" w:cs="Arial"/>
          <w:kern w:val="0"/>
          <w:sz w:val="24"/>
          <w:szCs w:val="24"/>
          <w14:ligatures w14:val="none"/>
        </w:rPr>
        <w:t>WHEREAS, the Board</w:t>
      </w:r>
      <w:r>
        <w:rPr>
          <w:rFonts w:eastAsia="Calibri" w:cs="Arial"/>
          <w:kern w:val="0"/>
          <w:sz w:val="24"/>
          <w:szCs w:val="24"/>
          <w14:ligatures w14:val="none"/>
        </w:rPr>
        <w:t xml:space="preserve"> of Education (“Board”)</w:t>
      </w:r>
      <w:r w:rsidRPr="00E27F32">
        <w:rPr>
          <w:rFonts w:eastAsia="Calibri" w:cs="Arial"/>
          <w:kern w:val="0"/>
          <w:sz w:val="24"/>
          <w:szCs w:val="24"/>
          <w14:ligatures w14:val="none"/>
        </w:rPr>
        <w:t xml:space="preserve"> has determined that it would be beneficial and financially responsible to establish such a fund for the purposes permitted by Ohio law and to fund it with a transfer from the general fund of the Board.</w:t>
      </w:r>
    </w:p>
    <w:p w14:paraId="05AB7667" w14:textId="77777777" w:rsidR="00E27F32" w:rsidRPr="00E27F32" w:rsidRDefault="00E27F32" w:rsidP="00E27F32">
      <w:pPr>
        <w:spacing w:after="0" w:line="240" w:lineRule="auto"/>
        <w:ind w:firstLine="720"/>
        <w:jc w:val="both"/>
        <w:rPr>
          <w:rFonts w:eastAsia="Calibri" w:cs="Arial"/>
          <w:kern w:val="0"/>
          <w:sz w:val="24"/>
          <w:szCs w:val="24"/>
          <w14:ligatures w14:val="none"/>
        </w:rPr>
      </w:pPr>
    </w:p>
    <w:p w14:paraId="1DE9EEFD" w14:textId="556C43B0" w:rsidR="00E27F32" w:rsidRPr="00E27F32" w:rsidRDefault="00E27F32" w:rsidP="00E27F32">
      <w:pPr>
        <w:spacing w:after="0" w:line="240" w:lineRule="auto"/>
        <w:jc w:val="both"/>
        <w:rPr>
          <w:rFonts w:eastAsia="Calibri" w:cs="Arial"/>
          <w:kern w:val="0"/>
          <w:sz w:val="24"/>
          <w:szCs w:val="24"/>
          <w14:ligatures w14:val="none"/>
        </w:rPr>
      </w:pPr>
      <w:r w:rsidRPr="00E27F32">
        <w:rPr>
          <w:rFonts w:eastAsia="Calibri" w:cs="Arial"/>
          <w:kern w:val="0"/>
          <w:sz w:val="24"/>
          <w:szCs w:val="24"/>
          <w14:ligatures w14:val="none"/>
        </w:rPr>
        <w:t>NOW, THEREFORE, BE IT RESOLVED</w:t>
      </w:r>
      <w:r>
        <w:rPr>
          <w:rFonts w:eastAsia="Calibri" w:cs="Arial"/>
          <w:kern w:val="0"/>
          <w:sz w:val="24"/>
          <w:szCs w:val="24"/>
          <w14:ligatures w14:val="none"/>
        </w:rPr>
        <w:t xml:space="preserve"> </w:t>
      </w:r>
      <w:r w:rsidRPr="00E27F32">
        <w:rPr>
          <w:rFonts w:eastAsia="Calibri" w:cs="Arial"/>
          <w:kern w:val="0"/>
          <w:sz w:val="24"/>
          <w:szCs w:val="24"/>
          <w14:ligatures w14:val="none"/>
        </w:rPr>
        <w:t>that:</w:t>
      </w:r>
    </w:p>
    <w:p w14:paraId="328221C6" w14:textId="77777777" w:rsidR="00E27F32" w:rsidRPr="00E27F32" w:rsidRDefault="00E27F32" w:rsidP="00E27F32">
      <w:pPr>
        <w:spacing w:after="0" w:line="240" w:lineRule="auto"/>
        <w:ind w:firstLine="720"/>
        <w:jc w:val="both"/>
        <w:rPr>
          <w:rFonts w:eastAsia="Calibri" w:cs="Arial"/>
          <w:kern w:val="0"/>
          <w:sz w:val="24"/>
          <w:szCs w:val="24"/>
          <w14:ligatures w14:val="none"/>
        </w:rPr>
      </w:pPr>
    </w:p>
    <w:p w14:paraId="20F2479D" w14:textId="17B24FB8" w:rsidR="00E27F32" w:rsidRPr="00196DA7" w:rsidRDefault="00E27F32" w:rsidP="00E27F32">
      <w:pPr>
        <w:numPr>
          <w:ilvl w:val="0"/>
          <w:numId w:val="1"/>
        </w:numPr>
        <w:spacing w:after="0" w:line="240" w:lineRule="auto"/>
        <w:jc w:val="both"/>
        <w:rPr>
          <w:rFonts w:eastAsia="Calibri" w:cs="Arial"/>
          <w:kern w:val="0"/>
          <w:sz w:val="24"/>
          <w:szCs w:val="24"/>
          <w14:ligatures w14:val="none"/>
        </w:rPr>
      </w:pPr>
      <w:r w:rsidRPr="00196DA7">
        <w:rPr>
          <w:rFonts w:eastAsia="Calibri" w:cs="Arial"/>
          <w:kern w:val="0"/>
          <w:sz w:val="24"/>
          <w:szCs w:val="24"/>
          <w14:ligatures w14:val="none"/>
        </w:rPr>
        <w:t xml:space="preserve">The Board approves the establishment of a (035) Termination Benefits fund in accordance with Ohio Revised Code Section 5705.13(B). </w:t>
      </w:r>
    </w:p>
    <w:p w14:paraId="27EC7CDD" w14:textId="77777777" w:rsidR="00196DA7" w:rsidRDefault="00196DA7" w:rsidP="00196DA7">
      <w:pPr>
        <w:spacing w:after="0" w:line="240" w:lineRule="auto"/>
        <w:ind w:left="1080"/>
        <w:jc w:val="both"/>
        <w:rPr>
          <w:rFonts w:eastAsia="Calibri" w:cs="Arial"/>
          <w:kern w:val="0"/>
          <w:sz w:val="24"/>
          <w:szCs w:val="24"/>
          <w14:ligatures w14:val="none"/>
        </w:rPr>
      </w:pPr>
    </w:p>
    <w:p w14:paraId="09B21B78" w14:textId="443B142C" w:rsidR="00E27F32" w:rsidRPr="00E27F32" w:rsidRDefault="00E27F32" w:rsidP="00E27F32">
      <w:pPr>
        <w:numPr>
          <w:ilvl w:val="0"/>
          <w:numId w:val="1"/>
        </w:numPr>
        <w:spacing w:after="0" w:line="240" w:lineRule="auto"/>
        <w:jc w:val="both"/>
        <w:rPr>
          <w:rFonts w:eastAsia="Calibri" w:cs="Arial"/>
          <w:kern w:val="0"/>
          <w:sz w:val="24"/>
          <w:szCs w:val="24"/>
          <w14:ligatures w14:val="none"/>
        </w:rPr>
      </w:pPr>
      <w:r w:rsidRPr="00E27F32">
        <w:rPr>
          <w:rFonts w:eastAsia="Calibri" w:cs="Arial"/>
          <w:kern w:val="0"/>
          <w:sz w:val="24"/>
          <w:szCs w:val="24"/>
          <w14:ligatures w14:val="none"/>
        </w:rPr>
        <w:t xml:space="preserve">An initial amount of </w:t>
      </w:r>
      <w:r w:rsidR="00196DA7" w:rsidRPr="00004995">
        <w:rPr>
          <w:rFonts w:eastAsia="Calibri" w:cs="Arial"/>
          <w:kern w:val="0"/>
          <w:sz w:val="24"/>
          <w:szCs w:val="24"/>
          <w:u w:val="single"/>
          <w14:ligatures w14:val="none"/>
        </w:rPr>
        <w:t>$</w:t>
      </w:r>
      <w:r w:rsidR="00004995" w:rsidRPr="00004995">
        <w:rPr>
          <w:rFonts w:eastAsia="Calibri" w:cs="Arial"/>
          <w:kern w:val="0"/>
          <w:sz w:val="24"/>
          <w:szCs w:val="24"/>
          <w:u w:val="single"/>
          <w14:ligatures w14:val="none"/>
        </w:rPr>
        <w:t>300,000</w:t>
      </w:r>
      <w:r w:rsidRPr="00E27F32">
        <w:rPr>
          <w:rFonts w:eastAsia="Calibri" w:cs="Arial"/>
          <w:kern w:val="0"/>
          <w:sz w:val="24"/>
          <w:szCs w:val="24"/>
          <w14:ligatures w14:val="none"/>
        </w:rPr>
        <w:t xml:space="preserve"> will be transferred from the general fund to the </w:t>
      </w:r>
      <w:bookmarkStart w:id="0" w:name="_GoBack"/>
      <w:bookmarkEnd w:id="0"/>
      <w:r w:rsidRPr="00E27F32">
        <w:rPr>
          <w:rFonts w:eastAsia="Calibri" w:cs="Arial"/>
          <w:kern w:val="0"/>
          <w:sz w:val="24"/>
          <w:szCs w:val="24"/>
          <w14:ligatures w14:val="none"/>
        </w:rPr>
        <w:t xml:space="preserve">035 account, and additional funds may be transferred by Board Resolution, as needs are identified. </w:t>
      </w:r>
    </w:p>
    <w:p w14:paraId="10D47E5F" w14:textId="77777777" w:rsidR="00E27F32" w:rsidRPr="00E27F32" w:rsidRDefault="00E27F32" w:rsidP="00E27F32">
      <w:pPr>
        <w:spacing w:after="0" w:line="240" w:lineRule="auto"/>
        <w:ind w:left="1080"/>
        <w:jc w:val="both"/>
        <w:rPr>
          <w:rFonts w:eastAsia="Calibri" w:cs="Arial"/>
          <w:kern w:val="0"/>
          <w:sz w:val="24"/>
          <w:szCs w:val="24"/>
          <w14:ligatures w14:val="none"/>
        </w:rPr>
      </w:pPr>
    </w:p>
    <w:p w14:paraId="4300C9B2" w14:textId="46014597" w:rsidR="00E27F32" w:rsidRDefault="00E27F32" w:rsidP="00E27F32">
      <w:pPr>
        <w:numPr>
          <w:ilvl w:val="0"/>
          <w:numId w:val="1"/>
        </w:numPr>
        <w:spacing w:after="0" w:line="240" w:lineRule="auto"/>
        <w:jc w:val="both"/>
        <w:rPr>
          <w:rFonts w:eastAsia="Calibri" w:cs="Arial"/>
          <w:kern w:val="0"/>
          <w:sz w:val="24"/>
          <w:szCs w:val="24"/>
          <w14:ligatures w14:val="none"/>
        </w:rPr>
      </w:pPr>
      <w:r w:rsidRPr="00E27F32">
        <w:rPr>
          <w:rFonts w:eastAsia="Calibri" w:cs="Arial"/>
          <w:kern w:val="0"/>
          <w:sz w:val="24"/>
          <w:szCs w:val="24"/>
          <w14:ligatures w14:val="none"/>
        </w:rPr>
        <w:t>The monies in this fund will remain in the funds for these purposes until formally rescinded by the Board, at which point any remaining monies accumulated in the fund will be transferred to the fund(s) from which they were originally transferred.</w:t>
      </w:r>
    </w:p>
    <w:p w14:paraId="1A1C0D69" w14:textId="77777777" w:rsidR="00E27F32" w:rsidRDefault="00E27F32" w:rsidP="00E27F32">
      <w:pPr>
        <w:spacing w:after="0" w:line="240" w:lineRule="auto"/>
        <w:ind w:left="1080"/>
        <w:contextualSpacing/>
        <w:jc w:val="both"/>
        <w:rPr>
          <w:rFonts w:eastAsia="Calibri" w:cs="Arial"/>
          <w:kern w:val="0"/>
          <w:sz w:val="24"/>
          <w:szCs w:val="24"/>
          <w14:ligatures w14:val="none"/>
        </w:rPr>
      </w:pPr>
    </w:p>
    <w:p w14:paraId="345490E0" w14:textId="2EAF6756" w:rsidR="00E27F32" w:rsidRPr="00E27F32" w:rsidRDefault="00E27F32" w:rsidP="00E27F32">
      <w:pPr>
        <w:numPr>
          <w:ilvl w:val="0"/>
          <w:numId w:val="1"/>
        </w:numPr>
        <w:spacing w:after="0" w:line="240" w:lineRule="auto"/>
        <w:contextualSpacing/>
        <w:jc w:val="both"/>
        <w:rPr>
          <w:rFonts w:eastAsia="Calibri" w:cs="Arial"/>
          <w:kern w:val="0"/>
          <w:sz w:val="24"/>
          <w:szCs w:val="24"/>
          <w14:ligatures w14:val="none"/>
        </w:rPr>
      </w:pPr>
      <w:r w:rsidRPr="00145CE4">
        <w:rPr>
          <w:rFonts w:eastAsia="Calibri" w:cs="Arial"/>
          <w:kern w:val="0"/>
          <w:sz w:val="24"/>
          <w:szCs w:val="24"/>
          <w14:ligatures w14:val="none"/>
        </w:rPr>
        <w:t>The Treasurer and/or Superintendent are authorized to take any and all actions necessary to carry out this resolution.</w:t>
      </w:r>
    </w:p>
    <w:p w14:paraId="10467A93" w14:textId="77777777" w:rsidR="00E27F32" w:rsidRPr="00E27F32" w:rsidRDefault="00E27F32" w:rsidP="00E27F32">
      <w:pPr>
        <w:spacing w:after="0" w:line="240" w:lineRule="auto"/>
        <w:ind w:left="1080"/>
        <w:jc w:val="both"/>
        <w:rPr>
          <w:rFonts w:eastAsia="Calibri" w:cs="Arial"/>
          <w:kern w:val="0"/>
          <w:sz w:val="24"/>
          <w:szCs w:val="24"/>
          <w14:ligatures w14:val="none"/>
        </w:rPr>
      </w:pPr>
    </w:p>
    <w:p w14:paraId="4CEBAB2E" w14:textId="154D3AF2" w:rsidR="001406BE" w:rsidRPr="00E27F32" w:rsidRDefault="00E27F32" w:rsidP="00E27F32">
      <w:pPr>
        <w:numPr>
          <w:ilvl w:val="0"/>
          <w:numId w:val="1"/>
        </w:numPr>
        <w:spacing w:after="0" w:line="240" w:lineRule="auto"/>
        <w:jc w:val="both"/>
        <w:rPr>
          <w:rFonts w:eastAsia="Calibri" w:cs="Arial"/>
          <w:kern w:val="0"/>
          <w:sz w:val="24"/>
          <w:szCs w:val="24"/>
          <w14:ligatures w14:val="none"/>
        </w:rPr>
      </w:pPr>
      <w:r w:rsidRPr="00E27F32">
        <w:rPr>
          <w:rFonts w:eastAsia="Times New Roman" w:cs="Arial"/>
          <w:kern w:val="0"/>
          <w:sz w:val="24"/>
          <w:szCs w:val="24"/>
          <w14:ligatures w14:val="none"/>
        </w:rPr>
        <w:t>It is hereby found and determined that all formal actions of this Board concerning and relating to the passage of this resolution were taken in an open meeting of this Board, and that all deliberations of this Board and of any of its committees that resulted in such formal action, were in meetings open to the public, in compliance with all legal requirements including Section 121.22 of the Ohio Revised Code.</w:t>
      </w:r>
    </w:p>
    <w:sectPr w:rsidR="001406BE" w:rsidRPr="00E27F3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0B2805" w14:textId="77777777" w:rsidR="007E3D3F" w:rsidRDefault="007E3D3F" w:rsidP="00ED7F30">
      <w:pPr>
        <w:spacing w:after="0" w:line="240" w:lineRule="auto"/>
      </w:pPr>
      <w:r>
        <w:separator/>
      </w:r>
    </w:p>
  </w:endnote>
  <w:endnote w:type="continuationSeparator" w:id="0">
    <w:p w14:paraId="2981826E" w14:textId="77777777" w:rsidR="007E3D3F" w:rsidRDefault="007E3D3F" w:rsidP="00ED7F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3BA8C" w14:textId="77777777" w:rsidR="00ED7F30" w:rsidRDefault="00ED7F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FF822" w14:textId="77777777" w:rsidR="00ED7F30" w:rsidRDefault="00ED7F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182A5" w14:textId="77777777" w:rsidR="00ED7F30" w:rsidRDefault="00ED7F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BE748" w14:textId="77777777" w:rsidR="007E3D3F" w:rsidRDefault="007E3D3F" w:rsidP="00ED7F30">
      <w:pPr>
        <w:spacing w:after="0" w:line="240" w:lineRule="auto"/>
      </w:pPr>
      <w:r>
        <w:separator/>
      </w:r>
    </w:p>
  </w:footnote>
  <w:footnote w:type="continuationSeparator" w:id="0">
    <w:p w14:paraId="68A55B0F" w14:textId="77777777" w:rsidR="007E3D3F" w:rsidRDefault="007E3D3F" w:rsidP="00ED7F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6390D" w14:textId="77777777" w:rsidR="00ED7F30" w:rsidRDefault="00ED7F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D0A07" w14:textId="77777777" w:rsidR="00ED7F30" w:rsidRDefault="00ED7F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6EC95" w14:textId="77777777" w:rsidR="00ED7F30" w:rsidRDefault="00ED7F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03F6D"/>
    <w:multiLevelType w:val="hybridMultilevel"/>
    <w:tmpl w:val="19427CB2"/>
    <w:lvl w:ilvl="0" w:tplc="573052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FC14D87"/>
    <w:multiLevelType w:val="hybridMultilevel"/>
    <w:tmpl w:val="F8A0C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F32"/>
    <w:rsid w:val="00004995"/>
    <w:rsid w:val="00065AFF"/>
    <w:rsid w:val="00104796"/>
    <w:rsid w:val="001109FD"/>
    <w:rsid w:val="0012316D"/>
    <w:rsid w:val="001406BE"/>
    <w:rsid w:val="001919BF"/>
    <w:rsid w:val="00196DA7"/>
    <w:rsid w:val="001A307A"/>
    <w:rsid w:val="002469AA"/>
    <w:rsid w:val="002B7C7C"/>
    <w:rsid w:val="00457512"/>
    <w:rsid w:val="0048516F"/>
    <w:rsid w:val="00492F8E"/>
    <w:rsid w:val="005D7C1C"/>
    <w:rsid w:val="0071466A"/>
    <w:rsid w:val="00725A51"/>
    <w:rsid w:val="00787CAD"/>
    <w:rsid w:val="007E3D3F"/>
    <w:rsid w:val="008A6FD2"/>
    <w:rsid w:val="00970AB8"/>
    <w:rsid w:val="009A09C9"/>
    <w:rsid w:val="009B6238"/>
    <w:rsid w:val="00B377F8"/>
    <w:rsid w:val="00B442C4"/>
    <w:rsid w:val="00DE7A8C"/>
    <w:rsid w:val="00E27F32"/>
    <w:rsid w:val="00E57254"/>
    <w:rsid w:val="00E71834"/>
    <w:rsid w:val="00EA1368"/>
    <w:rsid w:val="00ED67D8"/>
    <w:rsid w:val="00ED7F30"/>
    <w:rsid w:val="00FA7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830DD"/>
  <w15:chartTrackingRefBased/>
  <w15:docId w15:val="{D6277A5E-E6C2-4672-9F61-7A4FD359B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67D8"/>
    <w:rPr>
      <w:rFonts w:ascii="Arial" w:hAnsi="Arial"/>
    </w:rPr>
  </w:style>
  <w:style w:type="paragraph" w:styleId="Heading1">
    <w:name w:val="heading 1"/>
    <w:basedOn w:val="NoSpacing"/>
    <w:next w:val="NoSpacing"/>
    <w:link w:val="Heading1Char"/>
    <w:autoRedefine/>
    <w:uiPriority w:val="9"/>
    <w:qFormat/>
    <w:rsid w:val="00725A51"/>
    <w:pPr>
      <w:keepNext/>
      <w:keepLines/>
      <w:spacing w:before="360" w:after="80"/>
      <w:outlineLvl w:val="0"/>
    </w:pPr>
    <w:rPr>
      <w:rFonts w:eastAsiaTheme="majorEastAsia" w:cstheme="majorBidi"/>
      <w:b/>
      <w:color w:val="000000" w:themeColor="text1"/>
      <w:szCs w:val="40"/>
      <w:u w:val="single"/>
    </w:rPr>
  </w:style>
  <w:style w:type="paragraph" w:styleId="Heading2">
    <w:name w:val="heading 2"/>
    <w:basedOn w:val="Normal"/>
    <w:next w:val="Normal"/>
    <w:link w:val="Heading2Char"/>
    <w:uiPriority w:val="9"/>
    <w:semiHidden/>
    <w:unhideWhenUsed/>
    <w:qFormat/>
    <w:rsid w:val="00E27F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27F32"/>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27F32"/>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27F32"/>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27F32"/>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27F32"/>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27F3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27F3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D67D8"/>
    <w:pPr>
      <w:spacing w:after="0" w:line="240" w:lineRule="auto"/>
    </w:pPr>
    <w:rPr>
      <w:rFonts w:ascii="Arial" w:hAnsi="Arial"/>
    </w:rPr>
  </w:style>
  <w:style w:type="character" w:customStyle="1" w:styleId="Heading1Char">
    <w:name w:val="Heading 1 Char"/>
    <w:basedOn w:val="DefaultParagraphFont"/>
    <w:link w:val="Heading1"/>
    <w:uiPriority w:val="9"/>
    <w:rsid w:val="00725A51"/>
    <w:rPr>
      <w:rFonts w:ascii="Arial" w:eastAsiaTheme="majorEastAsia" w:hAnsi="Arial" w:cstheme="majorBidi"/>
      <w:b/>
      <w:color w:val="000000" w:themeColor="text1"/>
      <w:szCs w:val="40"/>
      <w:u w:val="single"/>
    </w:rPr>
  </w:style>
  <w:style w:type="character" w:customStyle="1" w:styleId="Heading2Char">
    <w:name w:val="Heading 2 Char"/>
    <w:basedOn w:val="DefaultParagraphFont"/>
    <w:link w:val="Heading2"/>
    <w:uiPriority w:val="9"/>
    <w:semiHidden/>
    <w:rsid w:val="00E27F3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27F3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27F3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27F3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27F3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27F3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27F3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27F32"/>
    <w:rPr>
      <w:rFonts w:eastAsiaTheme="majorEastAsia" w:cstheme="majorBidi"/>
      <w:color w:val="272727" w:themeColor="text1" w:themeTint="D8"/>
    </w:rPr>
  </w:style>
  <w:style w:type="paragraph" w:styleId="Title">
    <w:name w:val="Title"/>
    <w:basedOn w:val="Normal"/>
    <w:next w:val="Normal"/>
    <w:link w:val="TitleChar"/>
    <w:uiPriority w:val="10"/>
    <w:qFormat/>
    <w:rsid w:val="00E27F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27F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27F32"/>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27F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27F32"/>
    <w:pPr>
      <w:spacing w:before="160"/>
      <w:jc w:val="center"/>
    </w:pPr>
    <w:rPr>
      <w:i/>
      <w:iCs/>
      <w:color w:val="404040" w:themeColor="text1" w:themeTint="BF"/>
    </w:rPr>
  </w:style>
  <w:style w:type="character" w:customStyle="1" w:styleId="QuoteChar">
    <w:name w:val="Quote Char"/>
    <w:basedOn w:val="DefaultParagraphFont"/>
    <w:link w:val="Quote"/>
    <w:uiPriority w:val="29"/>
    <w:rsid w:val="00E27F32"/>
    <w:rPr>
      <w:rFonts w:ascii="Arial" w:hAnsi="Arial"/>
      <w:i/>
      <w:iCs/>
      <w:color w:val="404040" w:themeColor="text1" w:themeTint="BF"/>
    </w:rPr>
  </w:style>
  <w:style w:type="paragraph" w:styleId="ListParagraph">
    <w:name w:val="List Paragraph"/>
    <w:basedOn w:val="Normal"/>
    <w:uiPriority w:val="34"/>
    <w:qFormat/>
    <w:rsid w:val="00E27F32"/>
    <w:pPr>
      <w:ind w:left="720"/>
      <w:contextualSpacing/>
    </w:pPr>
  </w:style>
  <w:style w:type="character" w:styleId="IntenseEmphasis">
    <w:name w:val="Intense Emphasis"/>
    <w:basedOn w:val="DefaultParagraphFont"/>
    <w:uiPriority w:val="21"/>
    <w:qFormat/>
    <w:rsid w:val="00E27F32"/>
    <w:rPr>
      <w:i/>
      <w:iCs/>
      <w:color w:val="0F4761" w:themeColor="accent1" w:themeShade="BF"/>
    </w:rPr>
  </w:style>
  <w:style w:type="paragraph" w:styleId="IntenseQuote">
    <w:name w:val="Intense Quote"/>
    <w:basedOn w:val="Normal"/>
    <w:next w:val="Normal"/>
    <w:link w:val="IntenseQuoteChar"/>
    <w:uiPriority w:val="30"/>
    <w:qFormat/>
    <w:rsid w:val="00E27F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27F32"/>
    <w:rPr>
      <w:rFonts w:ascii="Arial" w:hAnsi="Arial"/>
      <w:i/>
      <w:iCs/>
      <w:color w:val="0F4761" w:themeColor="accent1" w:themeShade="BF"/>
    </w:rPr>
  </w:style>
  <w:style w:type="character" w:styleId="IntenseReference">
    <w:name w:val="Intense Reference"/>
    <w:basedOn w:val="DefaultParagraphFont"/>
    <w:uiPriority w:val="32"/>
    <w:qFormat/>
    <w:rsid w:val="00E27F32"/>
    <w:rPr>
      <w:b/>
      <w:bCs/>
      <w:smallCaps/>
      <w:color w:val="0F4761" w:themeColor="accent1" w:themeShade="BF"/>
      <w:spacing w:val="5"/>
    </w:rPr>
  </w:style>
  <w:style w:type="paragraph" w:styleId="Header">
    <w:name w:val="header"/>
    <w:basedOn w:val="Normal"/>
    <w:link w:val="HeaderChar"/>
    <w:uiPriority w:val="99"/>
    <w:unhideWhenUsed/>
    <w:rsid w:val="00ED7F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7F30"/>
    <w:rPr>
      <w:rFonts w:ascii="Arial" w:hAnsi="Arial"/>
    </w:rPr>
  </w:style>
  <w:style w:type="paragraph" w:styleId="Footer">
    <w:name w:val="footer"/>
    <w:basedOn w:val="Normal"/>
    <w:link w:val="FooterChar"/>
    <w:uiPriority w:val="99"/>
    <w:unhideWhenUsed/>
    <w:rsid w:val="00ED7F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7F3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289</Words>
  <Characters>1650</Characters>
  <Application>Microsoft Office Word</Application>
  <DocSecurity>0</DocSecurity>
  <Lines>13</Lines>
  <Paragraphs>3</Paragraphs>
  <ScaleCrop>false</ScaleCrop>
  <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 Special Revenue Fund</dc:title>
  <dc:subject/>
  <dc:creator>Mitch Stith</dc:creator>
  <cp:keywords/>
  <dc:description/>
  <cp:lastModifiedBy>Makalia Weber</cp:lastModifiedBy>
  <cp:revision>3</cp:revision>
  <dcterms:created xsi:type="dcterms:W3CDTF">2025-04-16T20:04:00Z</dcterms:created>
  <dcterms:modified xsi:type="dcterms:W3CDTF">2025-05-05T12:06:00Z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tterId">
    <vt:lpwstr>578083dd-e03a-4111-b85a-4538abc84bee</vt:lpwstr>
  </property>
  <property fmtid="{D5CDD505-2E9C-101B-9397-08002B2CF9AE}" pid="3" name="MatterTypeId">
    <vt:lpwstr>ea42717c-212b-4f07-9d68-583e87d37699_OH</vt:lpwstr>
  </property>
  <property fmtid="{D5CDD505-2E9C-101B-9397-08002B2CF9AE}" pid="4" name="ParentFolderId">
    <vt:lpwstr>5e184d64-8770-4f56-b662-3627f92bf614</vt:lpwstr>
  </property>
  <property fmtid="{D5CDD505-2E9C-101B-9397-08002B2CF9AE}" pid="5" name="AccountId">
    <vt:lpwstr>4ab2a0a1-2c6e-4038-93f7-8f11655f3401</vt:lpwstr>
  </property>
  <property fmtid="{D5CDD505-2E9C-101B-9397-08002B2CF9AE}" pid="6" name="MatterFileId">
    <vt:lpwstr>b15900bb-5e53-4232-b1aa-9451f5be50ce</vt:lpwstr>
  </property>
  <property fmtid="{D5CDD505-2E9C-101B-9397-08002B2CF9AE}" pid="7" name="MatterFileProviderId">
    <vt:lpwstr>SmokeballDocuments.WordFileOpener</vt:lpwstr>
  </property>
  <property fmtid="{D5CDD505-2E9C-101B-9397-08002B2CF9AE}" pid="8" name="AutomatedDocumentId">
    <vt:lpwstr>495be02f-02f8-45fa-9653-053ed7913e65</vt:lpwstr>
  </property>
</Properties>
</file>